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szCs w:val="20"/>
          <w:lang w:val="en-US"/>
        </w:rP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2857500" cy="53721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a:stretch>
                      <a:fillRect/>
                    </a:stretch>
                  </pic:blipFill>
                  <pic:spPr bwMode="auto">
                    <a:xfrm>
                      <a:off x="0" y="0"/>
                      <a:ext cx="285750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szCs w:val="20"/>
          <w:lang w:val="en-US"/>
        </w:rPr>
      </w:pPr>
    </w:p>
    <w:p>
      <w:pPr>
        <w:rPr>
          <w:szCs w:val="20"/>
          <w:lang w:val="en-US"/>
        </w:rPr>
      </w:pPr>
    </w:p>
    <w:p>
      <w:pPr>
        <w:rPr>
          <w:szCs w:val="20"/>
        </w:rPr>
      </w:pPr>
    </w:p>
    <w:tbl>
      <w:tblPr>
        <w:tblStyle w:val="TableNormal"/>
        <w:tblW w:w="8820"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080"/>
        <w:gridCol w:w="1169"/>
        <w:gridCol w:w="6571"/>
      </w:tblGrid>
      <w:tr w:rsidTr="001A102B">
        <w:trPr>
          <w:trHeight w:val="327"/>
          <w:jc w:val="center"/>
        </w:trPr>
        <w:tc>
          <w:tcPr>
            <w:tcW w:w="1080"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b/>
                <w:color w:val="0070C0"/>
                <w:sz w:val="18"/>
                <w:szCs w:val="18"/>
              </w:rPr>
            </w:pPr>
            <w:r w:rsidRPr="001A102B">
              <w:rPr>
                <w:b/>
                <w:color w:val="0070C0"/>
                <w:sz w:val="18"/>
                <w:szCs w:val="18"/>
              </w:rPr>
              <w:t xml:space="preserve">ΑΒΔ</w:t>
            </w:r>
          </w:p>
        </w:tc>
        <w:tc>
          <w:tcPr>
            <w:tcW w:w="1169"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b/>
                <w:color w:val="0070C0"/>
                <w:sz w:val="18"/>
                <w:szCs w:val="18"/>
                <w:lang w:val="en-US"/>
              </w:rPr>
            </w:pPr>
            <w:r>
              <w:rPr>
                <w:b/>
                <w:color w:val="0070C0"/>
                <w:sz w:val="18"/>
                <w:szCs w:val="18"/>
                <w:lang w:val="en-US"/>
              </w:rPr>
              <w:t xml:space="preserve">*****</w:t>
            </w:r>
          </w:p>
        </w:tc>
        <w:tc>
          <w:tcPr>
            <w:tcW w:w="6571" w:type="dxa"/>
            <w:vMerge w:val="restart"/>
            <w:tcBorders>
              <w:top w:val="single" w:sz="2" w:space="0" w:color="0070C0"/>
              <w:left w:val="single" w:sz="2" w:space="0" w:color="0070C0"/>
              <w:bottom w:val="single" w:sz="2" w:space="0" w:color="0070C0"/>
              <w:right w:val="single" w:sz="2" w:space="0" w:color="0070C0"/>
            </w:tcBorders>
            <w:shd w:val="clear" w:color="auto" w:fill="auto"/>
            <w:tcMar>
              <w:left w:w="0" w:type="dxa"/>
              <w:right w:w="0" w:type="dxa"/>
            </w:tcMar>
            <w:vAlign w:val="center"/>
          </w:tcPr>
          <w:p>
            <w:pPr>
              <w:rPr>
                <w:color w:val="0070C0"/>
                <w:sz w:val="24"/>
                <w:lang w:val="en-US"/>
              </w:rPr>
            </w:pPr>
            <w:r>
              <w:rPr>
                <w:b/>
                <w:color w:val="0070C0"/>
                <w:spacing w:val="120"/>
                <w:sz w:val="28"/>
                <w:szCs w:val="28"/>
              </w:rPr>
              <w:t xml:space="preserve">         </w:t>
            </w:r>
            <w:r w:rsidRPr="001A102B" w:rsidR="00635E1C">
              <w:rPr>
                <w:b/>
                <w:color w:val="0070C0"/>
                <w:spacing w:val="120"/>
                <w:sz w:val="28"/>
                <w:szCs w:val="28"/>
              </w:rPr>
              <w:t xml:space="preserve">ΓΝΩΜΗ</w:t>
            </w:r>
          </w:p>
        </w:tc>
      </w:tr>
      <w:tr w:rsidTr="001A102B">
        <w:trPr>
          <w:trHeight w:val="327"/>
          <w:jc w:val="center"/>
        </w:trPr>
        <w:tc>
          <w:tcPr>
            <w:tcW w:w="1080"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b/>
                <w:color w:val="0070C0"/>
                <w:sz w:val="18"/>
                <w:szCs w:val="18"/>
              </w:rPr>
            </w:pPr>
            <w:r w:rsidRPr="001A102B">
              <w:rPr>
                <w:b/>
                <w:color w:val="0070C0"/>
                <w:sz w:val="18"/>
                <w:szCs w:val="18"/>
              </w:rPr>
              <w:t xml:space="preserve">Πινάκιο</w:t>
            </w:r>
          </w:p>
        </w:tc>
        <w:tc>
          <w:tcPr>
            <w:tcW w:w="1169"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b/>
                <w:color w:val="0070C0"/>
                <w:sz w:val="18"/>
                <w:szCs w:val="18"/>
                <w:lang w:val="en-US"/>
              </w:rPr>
            </w:pPr>
            <w:r>
              <w:rPr>
                <w:b/>
                <w:color w:val="0070C0"/>
                <w:sz w:val="18"/>
                <w:szCs w:val="18"/>
              </w:rPr>
              <w:t xml:space="preserve">0</w:t>
            </w:r>
            <w:r w:rsidR="00684B54">
              <w:rPr>
                <w:b/>
                <w:color w:val="0070C0"/>
                <w:sz w:val="18"/>
                <w:szCs w:val="18"/>
                <w:lang w:val="en-US"/>
              </w:rPr>
              <w:t xml:space="preserve">3</w:t>
            </w:r>
          </w:p>
        </w:tc>
        <w:tc>
          <w:tcPr>
            <w:tcW w:w="6571" w:type="dxa"/>
            <w:vMerge/>
            <w:tcBorders>
              <w:top w:val="single" w:sz="2" w:space="0" w:color="0070C0"/>
              <w:left w:val="single" w:sz="2" w:space="0" w:color="0070C0"/>
              <w:bottom w:val="single" w:sz="2" w:space="0" w:color="0070C0"/>
              <w:right w:val="single" w:sz="2" w:space="0" w:color="0070C0"/>
            </w:tcBorders>
            <w:shd w:val="clear" w:color="auto" w:fill="auto"/>
            <w:vAlign w:val="center"/>
          </w:tcPr>
          <w:p>
            <w:pPr>
              <w:jc w:val="center"/>
              <w:rPr>
                <w:b/>
                <w:color w:val="0070C0"/>
                <w:spacing w:val="120"/>
                <w:sz w:val="28"/>
                <w:szCs w:val="28"/>
              </w:rPr>
            </w:pPr>
          </w:p>
        </w:tc>
      </w:tr>
      <w:tr w:rsidTr="001A102B">
        <w:trPr>
          <w:trHeight w:val="328"/>
          <w:jc w:val="center"/>
        </w:trPr>
        <w:tc>
          <w:tcPr>
            <w:tcW w:w="1080"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b/>
                <w:color w:val="0070C0"/>
                <w:sz w:val="18"/>
                <w:szCs w:val="18"/>
              </w:rPr>
            </w:pPr>
            <w:r w:rsidRPr="001A102B">
              <w:rPr>
                <w:b/>
                <w:color w:val="0070C0"/>
                <w:sz w:val="18"/>
                <w:szCs w:val="18"/>
              </w:rPr>
              <w:t xml:space="preserve">Η/Μ Δικ.</w:t>
            </w:r>
          </w:p>
        </w:tc>
        <w:tc>
          <w:tcPr>
            <w:tcW w:w="1169"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b/>
                <w:color w:val="0070C0"/>
                <w:sz w:val="18"/>
                <w:szCs w:val="18"/>
              </w:rPr>
            </w:pPr>
            <w:r>
              <w:rPr>
                <w:b/>
                <w:color w:val="0070C0"/>
                <w:sz w:val="18"/>
                <w:szCs w:val="18"/>
              </w:rPr>
              <w:t xml:space="preserve">0</w:t>
            </w:r>
            <w:r w:rsidR="00B066B6">
              <w:rPr>
                <w:b/>
                <w:color w:val="0070C0"/>
                <w:sz w:val="18"/>
                <w:szCs w:val="18"/>
              </w:rPr>
              <w:t xml:space="preserve">7</w:t>
            </w:r>
            <w:r w:rsidRPr="001A102B" w:rsidR="00635E1C">
              <w:rPr>
                <w:b/>
                <w:color w:val="0070C0"/>
                <w:sz w:val="18"/>
                <w:szCs w:val="18"/>
              </w:rPr>
              <w:t xml:space="preserve">.</w:t>
            </w:r>
            <w:r>
              <w:rPr>
                <w:b/>
                <w:color w:val="0070C0"/>
                <w:sz w:val="18"/>
                <w:szCs w:val="18"/>
              </w:rPr>
              <w:t xml:space="preserve">0</w:t>
            </w:r>
            <w:r w:rsidR="00B066B6">
              <w:rPr>
                <w:b/>
                <w:color w:val="0070C0"/>
                <w:sz w:val="18"/>
                <w:szCs w:val="18"/>
              </w:rPr>
              <w:t xml:space="preserve">3</w:t>
            </w:r>
            <w:r w:rsidRPr="001A102B" w:rsidR="00635E1C">
              <w:rPr>
                <w:b/>
                <w:color w:val="0070C0"/>
                <w:sz w:val="18"/>
                <w:szCs w:val="18"/>
              </w:rPr>
              <w:t xml:space="preserve">.202</w:t>
            </w:r>
            <w:r w:rsidR="00280898">
              <w:rPr>
                <w:b/>
                <w:color w:val="0070C0"/>
                <w:sz w:val="18"/>
                <w:szCs w:val="18"/>
              </w:rPr>
              <w:t xml:space="preserve">3</w:t>
            </w:r>
          </w:p>
        </w:tc>
        <w:tc>
          <w:tcPr>
            <w:tcW w:w="6571" w:type="dxa"/>
            <w:vMerge/>
            <w:tcBorders>
              <w:top w:val="single" w:sz="2" w:space="0" w:color="0070C0"/>
              <w:left w:val="single" w:sz="2" w:space="0" w:color="0070C0"/>
              <w:bottom w:val="single" w:sz="2" w:space="0" w:color="0070C0"/>
              <w:right w:val="single" w:sz="2" w:space="0" w:color="0070C0"/>
            </w:tcBorders>
            <w:shd w:val="clear" w:color="auto" w:fill="auto"/>
            <w:vAlign w:val="center"/>
          </w:tcPr>
          <w:p>
            <w:pPr>
              <w:jc w:val="center"/>
              <w:rPr>
                <w:b/>
                <w:color w:val="0070C0"/>
                <w:spacing w:val="120"/>
                <w:sz w:val="28"/>
                <w:szCs w:val="28"/>
              </w:rPr>
            </w:pPr>
          </w:p>
        </w:tc>
      </w:tr>
      <w:tr w:rsidTr="001A102B">
        <w:trPr>
          <w:trHeight w:val="359"/>
          <w:jc w:val="center"/>
        </w:trPr>
        <w:tc>
          <w:tcPr>
            <w:tcW w:w="2249" w:type="dxa"/>
            <w:gridSpan w:val="2"/>
            <w:tcBorders>
              <w:top w:val="single" w:sz="2" w:space="0" w:color="0070C0"/>
              <w:left w:val="nil"/>
              <w:bottom w:val="nil"/>
              <w:right w:val="nil"/>
            </w:tcBorders>
            <w:shd w:val="clear" w:color="auto" w:fill="auto"/>
            <w:vAlign w:val="center"/>
          </w:tcPr>
          <w:p>
            <w:pPr>
              <w:rPr>
                <w:b/>
                <w:color w:val="333333"/>
                <w:sz w:val="12"/>
                <w:szCs w:val="12"/>
              </w:rPr>
            </w:pPr>
          </w:p>
        </w:tc>
        <w:tc>
          <w:tcPr>
            <w:tcW w:w="6571" w:type="dxa"/>
            <w:tcBorders>
              <w:top w:val="single" w:sz="2" w:space="0" w:color="0070C0"/>
              <w:left w:val="nil"/>
              <w:bottom w:val="nil"/>
              <w:right w:val="nil"/>
            </w:tcBorders>
            <w:shd w:val="clear" w:color="auto" w:fill="auto"/>
            <w:vAlign w:val="center"/>
          </w:tcPr>
          <w:p>
            <w:pPr>
              <w:jc w:val="right"/>
              <w:rPr>
                <w:b/>
                <w:color w:val="333333"/>
                <w:spacing w:val="120"/>
                <w:sz w:val="12"/>
                <w:szCs w:val="12"/>
              </w:rPr>
            </w:pPr>
          </w:p>
        </w:tc>
      </w:tr>
      <w:tr w:rsidTr="001A102B">
        <w:trPr>
          <w:trHeight w:val="543"/>
          <w:jc w:val="center"/>
        </w:trPr>
        <w:tc>
          <w:tcPr>
            <w:tcW w:w="8820" w:type="dxa"/>
            <w:gridSpan w:val="3"/>
            <w:tcBorders>
              <w:top w:val="nil"/>
              <w:left w:val="nil"/>
              <w:bottom w:val="nil"/>
              <w:right w:val="nil"/>
            </w:tcBorders>
            <w:shd w:val="clear" w:color="auto" w:fill="auto"/>
            <w:vAlign w:val="bottom"/>
          </w:tcPr>
          <w:p>
            <w:pPr>
              <w:spacing w:before="240"/>
              <w:jc w:val="center"/>
              <w:rPr>
                <w:color w:val="333333"/>
                <w:sz w:val="22"/>
                <w:szCs w:val="22"/>
              </w:rPr>
            </w:pPr>
            <w:r w:rsidRPr="001A102B">
              <w:rPr>
                <w:b/>
                <w:color w:val="333333"/>
                <w:spacing w:val="40"/>
                <w:sz w:val="22"/>
                <w:szCs w:val="22"/>
              </w:rPr>
              <w:t xml:space="preserve">Ενώπιον</w:t>
            </w:r>
          </w:p>
        </w:tc>
      </w:tr>
      <w:tr w:rsidTr="004D0020">
        <w:trPr>
          <w:trHeight w:val="239"/>
          <w:jc w:val="center"/>
        </w:trPr>
        <w:tc>
          <w:tcPr>
            <w:tcW w:w="8820" w:type="dxa"/>
            <w:gridSpan w:val="3"/>
            <w:tcBorders>
              <w:top w:val="nil"/>
              <w:left w:val="nil"/>
              <w:bottom w:val="nil"/>
              <w:right w:val="nil"/>
            </w:tcBorders>
            <w:shd w:val="clear" w:color="auto" w:fill="auto"/>
            <w:vAlign w:val="center"/>
          </w:tcPr>
          <w:p>
            <w:pPr>
              <w:spacing w:before="120" w:line="360" w:lineRule="auto"/>
              <w:jc w:val="center"/>
              <w:rPr>
                <w:color w:val="333333"/>
                <w:sz w:val="22"/>
                <w:szCs w:val="22"/>
              </w:rPr>
            </w:pPr>
            <w:r w:rsidRPr="001A102B">
              <w:rPr>
                <w:color w:val="333333"/>
                <w:sz w:val="22"/>
                <w:szCs w:val="22"/>
              </w:rPr>
              <w:t xml:space="preserve">του </w:t>
            </w:r>
            <w:r w:rsidR="00742F70">
              <w:rPr>
                <w:color w:val="333333"/>
                <w:sz w:val="22"/>
                <w:szCs w:val="22"/>
              </w:rPr>
              <w:t xml:space="preserve">Πρώτου</w:t>
            </w:r>
            <w:r w:rsidR="00687ACB">
              <w:rPr>
                <w:color w:val="333333"/>
                <w:sz w:val="22"/>
                <w:szCs w:val="22"/>
              </w:rPr>
              <w:t xml:space="preserve"> </w:t>
            </w:r>
            <w:r w:rsidRPr="001A102B">
              <w:rPr>
                <w:color w:val="333333"/>
                <w:sz w:val="22"/>
                <w:szCs w:val="22"/>
              </w:rPr>
              <w:t xml:space="preserve">Τμήματος του *****</w:t>
            </w:r>
          </w:p>
        </w:tc>
      </w:tr>
      <w:tr w:rsidTr="004D0020">
        <w:trPr>
          <w:trHeight w:val="261"/>
          <w:jc w:val="center"/>
        </w:trPr>
        <w:tc>
          <w:tcPr>
            <w:tcW w:w="8820" w:type="dxa"/>
            <w:gridSpan w:val="3"/>
            <w:tcBorders>
              <w:top w:val="nil"/>
              <w:left w:val="nil"/>
              <w:bottom w:val="nil"/>
              <w:right w:val="nil"/>
            </w:tcBorders>
            <w:shd w:val="clear" w:color="auto" w:fill="auto"/>
            <w:vAlign w:val="bottom"/>
          </w:tcPr>
          <w:p>
            <w:pPr>
              <w:spacing w:before="240"/>
              <w:jc w:val="center"/>
              <w:rPr>
                <w:color w:val="333333"/>
                <w:sz w:val="22"/>
                <w:szCs w:val="22"/>
              </w:rPr>
            </w:pPr>
            <w:r>
              <w:rPr>
                <w:b/>
                <w:color w:val="333333"/>
                <w:spacing w:val="40"/>
                <w:sz w:val="22"/>
                <w:szCs w:val="22"/>
              </w:rPr>
              <w:t xml:space="preserve">Έφεσ</w:t>
            </w:r>
            <w:r w:rsidR="00B066B6">
              <w:rPr>
                <w:b/>
                <w:color w:val="333333"/>
                <w:spacing w:val="40"/>
                <w:sz w:val="22"/>
                <w:szCs w:val="22"/>
              </w:rPr>
              <w:t xml:space="preserve">η</w:t>
            </w:r>
          </w:p>
        </w:tc>
      </w:tr>
      <w:tr w:rsidTr="004D0020">
        <w:trPr>
          <w:trHeight w:val="183"/>
          <w:jc w:val="center"/>
        </w:trPr>
        <w:tc>
          <w:tcPr>
            <w:tcW w:w="8820" w:type="dxa"/>
            <w:gridSpan w:val="3"/>
            <w:tcBorders>
              <w:top w:val="nil"/>
              <w:left w:val="nil"/>
              <w:bottom w:val="nil"/>
              <w:right w:val="nil"/>
            </w:tcBorders>
            <w:shd w:val="clear" w:color="auto" w:fill="auto"/>
            <w:vAlign w:val="center"/>
          </w:tcPr>
          <w:p>
            <w:pPr>
              <w:spacing w:before="120" w:line="360" w:lineRule="auto"/>
              <w:jc w:val="center"/>
              <w:rPr>
                <w:color w:val="333333"/>
                <w:sz w:val="22"/>
                <w:szCs w:val="22"/>
              </w:rPr>
            </w:pPr>
            <w:r w:rsidRPr="00300878">
              <w:rPr>
                <w:color w:val="333333"/>
                <w:sz w:val="22"/>
                <w:szCs w:val="22"/>
              </w:rPr>
              <w:t xml:space="preserve">της ***** του *****</w:t>
            </w:r>
          </w:p>
        </w:tc>
      </w:tr>
      <w:tr w:rsidTr="004D0020">
        <w:trPr>
          <w:trHeight w:val="80"/>
          <w:jc w:val="center"/>
        </w:trPr>
        <w:tc>
          <w:tcPr>
            <w:tcW w:w="8820" w:type="dxa"/>
            <w:gridSpan w:val="3"/>
            <w:tcBorders>
              <w:top w:val="nil"/>
              <w:left w:val="nil"/>
              <w:bottom w:val="nil"/>
              <w:right w:val="nil"/>
            </w:tcBorders>
            <w:shd w:val="clear" w:color="auto" w:fill="auto"/>
            <w:vAlign w:val="bottom"/>
          </w:tcPr>
          <w:p>
            <w:pPr>
              <w:spacing w:before="240"/>
              <w:jc w:val="center"/>
              <w:rPr>
                <w:color w:val="333333"/>
                <w:sz w:val="22"/>
                <w:szCs w:val="22"/>
              </w:rPr>
            </w:pPr>
            <w:r>
              <w:rPr>
                <w:b/>
                <w:color w:val="333333"/>
                <w:spacing w:val="40"/>
                <w:sz w:val="22"/>
                <w:szCs w:val="22"/>
              </w:rPr>
              <w:t xml:space="preserve">Κ</w:t>
            </w:r>
            <w:r w:rsidRPr="001A102B" w:rsidR="00635E1C">
              <w:rPr>
                <w:b/>
                <w:color w:val="333333"/>
                <w:spacing w:val="40"/>
                <w:sz w:val="22"/>
                <w:szCs w:val="22"/>
              </w:rPr>
              <w:t xml:space="preserve">ατά</w:t>
            </w:r>
          </w:p>
        </w:tc>
      </w:tr>
      <w:tr w:rsidTr="004D0020">
        <w:trPr>
          <w:trHeight w:val="170"/>
          <w:jc w:val="center"/>
        </w:trPr>
        <w:tc>
          <w:tcPr>
            <w:tcW w:w="8820" w:type="dxa"/>
            <w:gridSpan w:val="3"/>
            <w:tcBorders>
              <w:top w:val="nil"/>
              <w:left w:val="nil"/>
              <w:bottom w:val="nil"/>
              <w:right w:val="nil"/>
            </w:tcBorders>
            <w:shd w:val="clear" w:color="auto" w:fill="auto"/>
            <w:vAlign w:val="center"/>
          </w:tcPr>
          <w:p>
            <w:pPr>
              <w:spacing w:before="120" w:line="360" w:lineRule="auto"/>
              <w:jc w:val="center"/>
              <w:rPr>
                <w:color w:val="333333"/>
                <w:sz w:val="22"/>
                <w:szCs w:val="22"/>
              </w:rPr>
            </w:pPr>
            <w:r w:rsidRPr="00684B54">
              <w:rPr>
                <w:color w:val="333333"/>
                <w:sz w:val="22"/>
                <w:szCs w:val="22"/>
              </w:rPr>
              <w:t xml:space="preserve">α) της ΔΕΣΥΠ.ΥΠΟΔ ***** *****/***** καταλογιστικής πράξης της ***** της ***** της ***** (Τμήμα Δ΄), β) της***** 2017 *****/*****2017 καταλογιστικής πράξης της ***** της ***** της ***** (Τμήμα Δ΄) και γ) κάθε άλλης συναφούς πράξης της Διοίκησης.</w:t>
            </w:r>
          </w:p>
        </w:tc>
      </w:tr>
    </w:tbl>
    <w:p>
      <w:pPr>
        <w:spacing w:before="120" w:after="120"/>
        <w:ind w:left="357"/>
        <w:jc w:val="both"/>
        <w:rPr>
          <w:color w:val="333333"/>
          <w:sz w:val="10"/>
          <w:szCs w:val="10"/>
        </w:rPr>
      </w:pPr>
    </w:p>
    <w:tbl>
      <w:tblPr>
        <w:tblStyle w:val="TableNormal"/>
        <w:tblW w:w="8881" w:type="dxa"/>
        <w:jc w:val="center"/>
        <w:tblLook w:val="01E0" w:firstRow="1" w:lastRow="1" w:firstColumn="1" w:lastColumn="1" w:noHBand="0" w:noVBand="0"/>
      </w:tblPr>
      <w:tblGrid>
        <w:gridCol w:w="360"/>
        <w:gridCol w:w="8521"/>
      </w:tblGrid>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300878">
              <w:rPr>
                <w:color w:val="333333"/>
                <w:sz w:val="22"/>
                <w:szCs w:val="22"/>
              </w:rPr>
              <w:t xml:space="preserve">Με την υπό κρίση έφεση και</w:t>
            </w:r>
            <w:r w:rsidR="00AD30FF">
              <w:rPr>
                <w:color w:val="333333"/>
                <w:sz w:val="22"/>
                <w:szCs w:val="22"/>
              </w:rPr>
              <w:t xml:space="preserve"> το παραδεκτώς κατατεθέν δικόγραφο προσθέτων λόγων,</w:t>
            </w:r>
            <w:r w:rsidRPr="00300878">
              <w:rPr>
                <w:color w:val="333333"/>
                <w:sz w:val="22"/>
                <w:szCs w:val="22"/>
              </w:rPr>
              <w:t xml:space="preserve"> </w:t>
            </w:r>
            <w:r w:rsidRPr="00684B54" w:rsidR="00684B54">
              <w:rPr>
                <w:color w:val="333333"/>
                <w:sz w:val="22"/>
                <w:szCs w:val="22"/>
              </w:rPr>
              <w:t xml:space="preserve">ζητείται η ακύρωση της ΔΕΣΥΠ.ΥΠΟΔ ***** 2017 *****/***** καταλογιστικής πράξης της ***** της ***** της ***** (Τμήμα Δ΄), δυνάμει της οποίας καταλογίσθηκε υπέρ του ***** η εκκαλούσα υπό την ιδιότητά της, ως υπαλλήλου του Τμήματος ΦΠΑ της Δημόσιας Οικονομικής Υπηρεσίας (ΔΟΥ)  Α’  Θεσσαλονίκης, ως συνευθυνόμενη αλληλεγγύως και εις ολόκληρον, με το ποσό των 216.060,77 ευρώ, το οποίο αντιστοιχεί σε ισόποσο έλλειμμα που φέρεται ότι προκάλεσε στην εν λόγω Δ.Ο.Υ, κατά τα έτη 1997 – 1998. Το ποσό του ελλείμματος προέρχεται από μη νομίμως επιστραφέν ποσό Φόρου Προστιθέμενης Αξίας (ΦΠΑ) από την Α’ ΔΟΥ Θεσσαλονίκης στην εταιρεία «*****– ΑΦΜ *****», κατά τα έτη 1997-1998. Περαιτέρω ζητείται η ακύρωση της***** 2017/*****/*****2017 καταλογιστικής πράξης της ***** της ***** της ***** (Τμήμα Δ΄) δυνάμει της οποίας καταλογίσθηκε συμπληρωματικά, υπέρ του </w:t>
            </w:r>
            <w:r w:rsidRPr="00684B54" w:rsidR="00684B54">
              <w:rPr>
                <w:color w:val="333333"/>
                <w:sz w:val="22"/>
                <w:szCs w:val="22"/>
              </w:rPr>
              <w:t xml:space="preserve">***** η εκκαλούσα υπό την ιδιότητά της ως υπαλλήλου του Τμήματος ΦΠΑ της ΔΟΥ  Α’  Θεσσαλονίκης, ως συνευθυνόμενη αλληλεγγύως και εις ολόκληρον, με το ποσό των 152.045,83 ευρώ πλέον προσαυξήσεων ποσού 155.639,58 ευρώ, το οποίο αντιστοιχεί σε ισόποσο έλλειμμα που φέρεται ότι προκάλεσε στην εν λόγω ΔΟΥ κατά τα έτη 1996-1997 από μη νομίμως επιστραφέν ποσό ΦΠΑ από την Α’ ΔΟΥ Θεσσαλονίκης στην ως άνω εταιρεία, και κάθε άλλης συναφούς πράξης της Διοίκησης. Η ένδικη έφεση και οι πρόσθετοι λόγοι αυτής, υπό τ</w:t>
            </w:r>
            <w:r w:rsidR="00684B54">
              <w:rPr>
                <w:color w:val="333333"/>
                <w:sz w:val="22"/>
                <w:szCs w:val="22"/>
              </w:rPr>
              <w:t xml:space="preserve">ην προϋπόθεση </w:t>
            </w:r>
            <w:r w:rsidRPr="00684B54" w:rsidR="00684B54">
              <w:rPr>
                <w:color w:val="333333"/>
                <w:sz w:val="22"/>
                <w:szCs w:val="22"/>
              </w:rPr>
              <w:t xml:space="preserve">καταβολής του π</w:t>
            </w:r>
            <w:r w:rsidR="00684B54">
              <w:rPr>
                <w:color w:val="333333"/>
                <w:sz w:val="22"/>
                <w:szCs w:val="22"/>
              </w:rPr>
              <w:t xml:space="preserve">ροσήκοντος</w:t>
            </w:r>
            <w:r w:rsidRPr="00684B54" w:rsidR="00684B54">
              <w:rPr>
                <w:color w:val="333333"/>
                <w:sz w:val="22"/>
                <w:szCs w:val="22"/>
              </w:rPr>
              <w:t xml:space="preserve"> παραβόλου και νομιμοποίησης του υπογράφοντος το δικόγραφο δικηγόρου, καθ’ ο μέρος στρέφονται κατά των ως άνω υπό στοιχείο α και β προσβαλλόμενων πράξεων πρέπει να ερευνηθούν περαιτέρω ως προς τη βασιμότητα των λόγων τους. Καθ’ ο μέρος στρέφονται κατά κάθε άλλης συναφούς πράξης και παράλειψης των οργάνων της διοίκησης, πρέπει να απορριφθούν ως αόριστοι και ανεπίδεκτοι δικαστικής εκτίμησης (βλ. ΕλΣυν Ι Τμ. *****, V Τμ. *****).</w:t>
            </w:r>
            <w:r w:rsidR="00684B54">
              <w:rPr>
                <w:color w:val="333333"/>
                <w:sz w:val="22"/>
                <w:szCs w:val="22"/>
              </w:rPr>
              <w:t xml:space="preserve"> </w:t>
            </w:r>
            <w:r w:rsidR="00AD30FF">
              <w:rPr>
                <w:color w:val="333333"/>
                <w:sz w:val="22"/>
                <w:szCs w:val="22"/>
              </w:rPr>
              <w:t xml:space="preserve">Σημειωτέον ότι δυνάμει της *****Πράξεως του Πρώτου Τμήματος του παρόντος Δικαστηρίου,</w:t>
            </w:r>
            <w:r w:rsidR="00684B54">
              <w:rPr>
                <w:color w:val="333333"/>
                <w:sz w:val="22"/>
                <w:szCs w:val="22"/>
              </w:rPr>
              <w:t xml:space="preserve"> απορρίφθηκε το </w:t>
            </w:r>
            <w:r w:rsidR="00AD30FF">
              <w:rPr>
                <w:color w:val="333333"/>
                <w:sz w:val="22"/>
                <w:szCs w:val="22"/>
              </w:rPr>
              <w:t xml:space="preserve">αίτημα της εκκαλούσας περί παροχής ευεργετήματος πενίας </w:t>
            </w:r>
            <w:r w:rsidR="00684B54">
              <w:rPr>
                <w:color w:val="333333"/>
                <w:sz w:val="22"/>
                <w:szCs w:val="22"/>
              </w:rPr>
              <w:t xml:space="preserve">για την υπό κρίση έφεση.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5C3235">
              <w:rPr>
                <w:color w:val="333333"/>
                <w:sz w:val="22"/>
                <w:szCs w:val="22"/>
              </w:rPr>
              <w:t xml:space="preserve">Το ποσό του ΦΠΑ που εκταμιεύεται λόγω επιστροφής ΦΠΑ από την οικεία ΔΟΥ χωρίς να συντρέχουν οι νόμιμες προϋποθέσεις συνιστά έλλειμμα της οικείας δημόσιας διαχείρισης. Καταλογίζεται σε βάρος κάθε «συνευθυνόμενου». Συνευθυνόμενος είναι κάθε υπεύθυνος για τη διαπίστωση της συνδρομής των προϋποθέσεων θεμελίωσης του δικαιώματος επιστροφής του φόρου υπάλληλος της οικείας ΔΟΥ, ο οποίος κατά παράβαση της υποχρέωσής του να διασφαλίσει την πραγματοποίηση των αναγκαίων ελεγκτικών ενεργειών και διασταυρώσεων, συνετέλεσε με πράξεις ή παραλείψεις του αποφασιστικά στη δημιουργία του ελλείμματος. Ειδικότερα,  οι υπάλληλοι της ΔΟΥ που υπηρετούν στο Τμήμα ΦΠΑ, είναι επιφορτισμένοι  με τη διαπίστωση της συνδρομής των προϋποθέσεων επιστροφής του ΦΠΑ και τη σύνταξη και συνυπογραφή των σχεδίων επιστροφής φόρου και των αντίστοιχων ατομικών φύλλων έκπτωσης (ΑΦΕΚ). Ως εκ τούτου, οφείλουν να διαπιστώνουν την ορθή εφαρμογή της νομοθεσίας και των οδηγιών για την επιστροφή του φόρου και  ιδίως την ορθή και εμπρόθεσμη υποβολή των προσωρινών και εκκαθαριστικών δηλώσεων ΦΠΑ και να εξακριβώνουν την ιδιότητα του αιτούντος ως δικαιούχου επιστροφής, την ακρίβεια της υποβαλλόμενης για το λόγο αυτό δήλωσης, την ορθότητα του πιστωτικού υπολοίπου και την ύπαρξη νομίμων παραστατικών στοιχείων για τις υποκείμενες σε ΦΠΑ δαπάνες της αιτούμενης την επιστροφή επιχείρησης (βλ. ΕλΣυν Ολ. *****, σκ. 16). Προς τούτο, στην περίπτωση υποβολής αίτησης επιστροφής που κατά την ελεγκτική τους εμπειρία εγείρει υποψίες που την καθιστούν επισφαλή, υποχρεούνται να ενημερώνουν τον </w:t>
            </w:r>
            <w:r w:rsidRPr="005C3235">
              <w:rPr>
                <w:color w:val="333333"/>
                <w:sz w:val="22"/>
                <w:szCs w:val="22"/>
              </w:rPr>
              <w:t xml:space="preserve">προϊστάμενο του τμήματος ΦΠΑ ή του τμήματος ελέγχου, ώστε, εφόσον απαιτείται,  να εισηγηθεί την έκδοση εντολής ελέγχου από τον προϊστάμενο της ΔΟΥ προκειμένου να διεξαχθεί στη συνέχεια, σύμφωνα με τη σχετική εντολή, ο δέων έλεγχος, ανάλογα με τις περιστάσεις, προβαίνοντας σε όλες τις αναγκαίες ελεγκτικές επαληθεύσεις και διασταυρώσεις, ώστε να πιστοποιείται, με τη  μέγιστη δυνατή βεβαιότητα, το δικαίωμα του αιτούντος να λάβει την αιτούμενη επιστροφή φόρου (ΕλΣυν Ολ. *****, σκ. *****). Για τη δημιουργία, ωστόσο, δημοσιολογιστικής ευθύνης των ανωτέρω ως κυρίως υπευθύνων ή ως συνευθυνομένων για την αναπλήρωση του ποσού του ελλείμματος που προκλήθηκε από την επιστροφή ΦΠΑ, απαιτείται η διαπίστωση ότι η απόφαση επιστροφής του φόρου και το οικείο ΑΦΕΚ εκδόθηκαν κατά παράβαση της υποχρέωσής τους προς έλεγχο και, επιπλέον, ότι οι παραλειφθείσες ελεγκτικές επαληθεύσεις ήταν ικανές να αποτρέψουν ή εντοπίσουν το έλλειμμα, καθώς αν διενεργούντο θα είχε αποδειχθεί η παράνομη άσκηση του δικαιώματος έκπτωσης και θα είχε αποφευχθεί η μη νόμιμη εκταμίευση του αντίστοιχου ποσού. Αν αυτά διαπιστωθούν, τότε νομίμως καταλογίζονται οι ανωτέρω ανεξαρτήτως αν μεταξύ αυτών και της δημιουργίας του ελλείμματος παρεμβάλλονται πράξεις ή παραλείψεις άλλων προσώπων που εμφανίζονται ως εγγύτερες αιτίες δημιουργίας του ελλείμματος, δεδομένου ότι αυτές δεν είναι αυτοτελείς, αλλά συνιστούν αναμενόμενο αποτέλεσμα των προηγηθεισών πλημμελών πράξεων τους, με αποτέλεσμα να στοιχειοθετούν αλυσίδα αιτιώδους διαδρομής, επιφέροντας από κοινού το ζημιογόνο αποτέλεσμα (πρβλ.  ΕλΣυν Ολ. *****,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5C3235">
              <w:rPr>
                <w:color w:val="333333"/>
                <w:sz w:val="22"/>
                <w:szCs w:val="22"/>
              </w:rPr>
              <w:t xml:space="preserve">Σύμφωνα με το άρθρο 25 παρ. 1 του Συντάγματος η αρχή της αναλογικότητας λαμβάνεται υπόψη για την ερμηνεία και εφαρμογή οποιουδήποτε κανόνα δικαίου και εφαρμόζεται στους κάθε είδους περιορισμούς, που μπορεί να επιβληθούν στα δικαιώματα του ανθρώπου ως ατόμου και ως μέλους του κοινωνικού συνόλου, όπως είναι και το δικαίωμα στην περιουσία. Επομένως, ο καταλογισμός σε βάρος των δημοσιονομικώς υπευθύνων για την αναπλήρωση του προκληθέντος στη δημόσια διαχείριση ελλείμματος από την αχρεώστητη επιστροφή ΦΠΑ, συμπεριλαμβανομένου και του ποσού των οικείων προσαυξήσεων, ως μέτρο που πλήττει το δικαίωμα στην περιουσία του καταλογιζόμενου, δεν συνδέεται αναγκαίως και αρρήκτως με το ύψος του διαπιστωθέντος ελλείμματος (βλ. ΕλΣυν Ολ. *****, *****, *****, *****) και τον διαδραμόντα μέχρι τον καταλογισμό του χρόνο, αλλά υπόκειται στην αρχή της αναλογικότητας, ώστε για την επιβολή του απαιτείται να τηρείται μια δίκαιη ισορροπία μεταξύ αφενός του σκοπού δημοσίου συμφέροντος της αποκατάστασης της δημόσιας διαχείρισης και αφετέρου της προστασίας των περιουσιακών δικαιωμάτων του καταλογιζομένου, ώστε να μην υφίσταται δυσανάλογη </w:t>
            </w:r>
            <w:r w:rsidRPr="005C3235">
              <w:rPr>
                <w:color w:val="333333"/>
                <w:sz w:val="22"/>
                <w:szCs w:val="22"/>
              </w:rPr>
              <w:t xml:space="preserve">και υπερβολική επιβάρυνση (ΕλΣυν Ολ. *****).  Εξάλλου, στο πλαίσιο αυτό, το Δικαστήριο υποχρεούται να λαμβάνει υπόψη και τυχόν αμετάκλητα ποινικές αποφάσεις, βουλεύματα ή εισαγγελικές διατάξεις, με τις οποίες οι καταλογισθέντες απηλλάγησαν από κάθε συναφή ποινική ευθύνη (ΕλΣυν Ολ. *****). Περαιτέρω, ενόψει της αρχής της αναλογικότητας, η οποία, όπως αναφέρθηκε ανωτέρω, λαμβάνεται υπόψη κατά την ερμηνεία και εφαρμογή οποιουδήποτε κανόνα δικαίου, οι διατάξεις του άρθρου 150 του ν. 4820/2021, οι οποίες τυγχάνουν εφαρμοστέες στην υπό κρίση περίπτωση και προβλέπουν δυνατότητα μείωσης από το Δικαστήριο του καταλογισθέντος σε βάρος του δημοσιονομικώς υπεύθυνου ποσού, δεν αποκλείουν ακόμη και την πλήρη απαλλαγή αυτού (πρβλ. ΕλΣυν Ολ. *****), εφόσον ο καταλογισμός, έστω και με μέρος του διαπιστωθέντος ελλείμματος, λαμβανομένων υπόψη των συνθηκών και των λοιπών συντρεχουσών σε κάθε περίπτωση ειδικών περιστάσεων, τελεί σε προφανή δυσαναλογία με το επελθόν δημοσιονομικό αποτέλεσμα (πρβλ. ΕλΣυν Πρώτο Τμήμα *****, Δεύτερο Τμήμα *****,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Στην υπό κρίση υπόθεση από τα στοιχεία του φακέλου της </w:t>
            </w:r>
            <w:r w:rsidR="00715508">
              <w:rPr>
                <w:color w:val="333333"/>
                <w:sz w:val="22"/>
                <w:szCs w:val="22"/>
              </w:rPr>
              <w:t xml:space="preserve">δικογραφίας </w:t>
            </w:r>
            <w:r w:rsidRPr="00684B54">
              <w:rPr>
                <w:color w:val="333333"/>
                <w:sz w:val="22"/>
                <w:szCs w:val="22"/>
              </w:rPr>
              <w:t xml:space="preserve">προκύπτουν τα ακόλουθα: Από την έρευνα που διενεργήθηκε από υπαλλήλους της Περιφερειακής Διεύθυνσης Κεντρικής Μακεδονίας του Σώματος Δίωξης Οικονομικού Εγκλήματος του Υπουργείου Οικονομίας και Οικονομικών, τα ευρήματα της οποίας αποτυπώνονται στην ***** πορισματική αναφορά της εν λόγω Υπηρεσίας, διαπιστώθηκε ότι η επιχείρηση «***** **********», άσκησε, με τη διαδικασία της Α.Υ.Ο. ΠΟΛ *****, παράνομα το δικαίωμα της επιστροφής του ΦΠΑ, δια της υποβολής στην αρμόδια ***** εικονικών στοιχείων. Ειδικότερα, σύμφωνα με την ανωτέρω πορισματική αναφορά, η εν λόγω επιχείρηση, με δηλωθείσα δραστηριότητα την κατασκευή και εμπορία ετοίμων ενδυμάτων, εξέδωσε εικονικά τιμολόγια προς εδρεύουσες στη Γερμανία επιχειρήσεις για ενδοκοινοτικές παραδόσεις αγαθών, οι οποίες όμως ουδέποτε πραγματοποιήθηκαν. Επίσης, η ίδια ως άνω επιχείρηση εξέδωσε και εικονικά κατά την αξία τιμολόγια ενδοκοινοτικών παραδόσεων προς εδρεύουσα στη Γερμανία επιχείρηση  με σκοπό να εισπράξει μεγαλύτερη επιστροφή ΦΠΑ από αυτή που αντιστοιχούσε στην πραγματική αξία των εμπορευμάτων. Ακολούθως, με την προηγούμενη λήψη και παρουσίαση εικονικών τιμολογίων αγοράς από το εσωτερικό και την έκδοση και υποβολή εικονικών φορολογικών στοιχείων, τα οποία απεικονίζουν ψευδείς ενδοκοινοτικές παραδόσεις αγαθών, η «***** **********» για τις χρήσεις 1996, 1997 και 1998, έτυχε από την ΔΟΥ Α΄ Θεσσαλονίκης επιστροφής πιστωτικού υπολοίπου (90%) ΦΠΑ, συνολικού ύψους 327.923.062 δρχ. Συνολικά για τις φορολογικές περιόδους από 1.4.1996 έως και 31.1.1998 εξεδόθησαν από το Τμήμα ΦΠΑ της Α’ ΔΟΥ Θεσσαλονίκης προς την εταιρεία «*****</w:t>
            </w:r>
            <w:r w:rsidRPr="00684B54">
              <w:rPr>
                <w:color w:val="333333"/>
                <w:sz w:val="22"/>
                <w:szCs w:val="22"/>
              </w:rPr>
              <w:t xml:space="preserve"> **********» είκοσι (20) αποφάσεις επιστροφής ΦΠΑ και αντίστοιχα είκοσι (20) Ατομικά Φύλλα Έκπτωσης (ΑΦΕΚ).  Εξάλλου, για τη διερεύνηση ενδεχόμενων ευθυνών των υπαλλήλων της ανωτέρω ΔΟΥ, που συνέπραξαν στη διαδικασία παράνομης επιστροφής ΦΠΑ, διενεργήθηκε αρχικά ***** και ακολούθως Ένορκη Διοικητική Εξέταση (ΕΔΕ) από την υπηρεσία Οικονομικής *****, μετά την ολοκλήρωση της οποίας συν</w:t>
            </w:r>
            <w:r w:rsidR="00977154">
              <w:rPr>
                <w:color w:val="333333"/>
                <w:sz w:val="22"/>
                <w:szCs w:val="22"/>
              </w:rPr>
              <w:t xml:space="preserve">ετάγησαν</w:t>
            </w:r>
            <w:r w:rsidRPr="00684B54">
              <w:rPr>
                <w:color w:val="333333"/>
                <w:sz w:val="22"/>
                <w:szCs w:val="22"/>
              </w:rPr>
              <w:t xml:space="preserve"> </w:t>
            </w:r>
            <w:r w:rsidR="00977154">
              <w:rPr>
                <w:color w:val="333333"/>
                <w:sz w:val="22"/>
                <w:szCs w:val="22"/>
              </w:rPr>
              <w:t xml:space="preserve">οι </w:t>
            </w:r>
            <w:r w:rsidRPr="00684B54">
              <w:rPr>
                <w:color w:val="333333"/>
                <w:sz w:val="22"/>
                <w:szCs w:val="22"/>
              </w:rPr>
              <w:t xml:space="preserve">***** 116/*****2006 </w:t>
            </w:r>
            <w:r w:rsidR="00977154">
              <w:rPr>
                <w:color w:val="333333"/>
                <w:sz w:val="22"/>
                <w:szCs w:val="22"/>
              </w:rPr>
              <w:t xml:space="preserve">και ΔΕΣΥΠ.ΥΠΟΔ *****2017 </w:t>
            </w:r>
            <w:r w:rsidRPr="00684B54">
              <w:rPr>
                <w:color w:val="333333"/>
                <w:sz w:val="22"/>
                <w:szCs w:val="22"/>
              </w:rPr>
              <w:t xml:space="preserve">πορισματικ</w:t>
            </w:r>
            <w:r w:rsidR="00977154">
              <w:rPr>
                <w:color w:val="333333"/>
                <w:sz w:val="22"/>
                <w:szCs w:val="22"/>
              </w:rPr>
              <w:t xml:space="preserve">ές</w:t>
            </w:r>
            <w:r w:rsidRPr="00684B54">
              <w:rPr>
                <w:color w:val="333333"/>
                <w:sz w:val="22"/>
                <w:szCs w:val="22"/>
              </w:rPr>
              <w:t xml:space="preserve"> </w:t>
            </w:r>
            <w:r w:rsidR="00977154">
              <w:rPr>
                <w:color w:val="333333"/>
                <w:sz w:val="22"/>
                <w:szCs w:val="22"/>
              </w:rPr>
              <w:t xml:space="preserve">ε</w:t>
            </w:r>
            <w:r w:rsidRPr="00684B54">
              <w:rPr>
                <w:color w:val="333333"/>
                <w:sz w:val="22"/>
                <w:szCs w:val="22"/>
              </w:rPr>
              <w:t xml:space="preserve">κθ</w:t>
            </w:r>
            <w:r w:rsidR="00977154">
              <w:rPr>
                <w:color w:val="333333"/>
                <w:sz w:val="22"/>
                <w:szCs w:val="22"/>
              </w:rPr>
              <w:t xml:space="preserve">έ</w:t>
            </w:r>
            <w:r w:rsidRPr="00684B54">
              <w:rPr>
                <w:color w:val="333333"/>
                <w:sz w:val="22"/>
                <w:szCs w:val="22"/>
              </w:rPr>
              <w:t xml:space="preserve">σ</w:t>
            </w:r>
            <w:r w:rsidR="00977154">
              <w:rPr>
                <w:color w:val="333333"/>
                <w:sz w:val="22"/>
                <w:szCs w:val="22"/>
              </w:rPr>
              <w:t xml:space="preserve">εις</w:t>
            </w:r>
            <w:r w:rsidRPr="00684B54">
              <w:rPr>
                <w:color w:val="333333"/>
                <w:sz w:val="22"/>
                <w:szCs w:val="22"/>
              </w:rPr>
              <w:t xml:space="preserve">. Αναφορικά με την ευθύνη της εκκαλούσας στη δημιουργία του ανωτέρω ελλείμματος, όπως προκύπτει από το σύνολο των στοιχείων του φακέλου, η εκκαλούσα, η οποία τοποθετήθηκε στο Τμήμα ΦΠΑ της Α’ ΔΟΥ Θεσσαλονίκης δυνάμει της***** ημερήσιας διαταγής του Προϊσταμένου της ΔΟΥ και υπηρέτησε σε αυτό έως τον Ιούλιο του 1998, υπό την ιδιότητά της ως υπαλλήλου του εν λόγω Τμήματος, συνέταξε και συνυπέγραψε επτά (7) αποφάσεις επιστροφής ΦΠΑ και τα αντίστοιχα ΑΦΕΚ, βάσει των οποίων επιστράφηκε στην εταιρεία το συνολικό ποσό των 125.432.327 δρχ. και ήδη 368.106,61 ευρώ. Ειδικότερα συνέταξε και συνυπέγραψε τις κάτωθι αποφάσεις επιστροφής ΦΠΑ: 1) ***** (χρονικής περιόδου *****) ποσού 16.080.642 δρχ., 2) ***** (χρονικής περιόδου *****) ποσού 17.854.207 δρχ. 3) *****(χρονικής περιόδου *****) ποσού 17.874.769 δρχ., 4) ***** (χρονικής περιόδου *****) ποσού 17.717.809 δρχ., 5) ***** (χρονικής περιόδου *****) ποσού 17.956.117 δρχ., 6) ***** (χρονικής περιόδου *****) ποσού 19.*****5.060 δρχ και. 7) *****(χρονικής περιόδου *****) ποσού *****.763.723 δρχ. Η εν λόγω επιχείρηση εισέπραξε παράνομα το ανωτέρω ποσό ως επιστροφή ΦΠΑ, προκαλώντας έτσι ισόποσο έλλειμμα στη *****. Η εκκαλούσα προέβη στην παραλαβή πέντε (5) περιοδικών δηλώσεων ΦΠΑ της εν λόγω εταιρείας, οι οποίες όμως δεν είχαν την απαιτούμενη από τη διάταξη του άρθρου 39 του ν. 2214/1994 υπογραφή λογιστή. Περαιτέρω, τέσσερις από τις περιοδικές δηλώσεις, παρελήφθησαν από την ίδια χωρίς να συνοδεύονται από τα νόμιμα δικαιολογητικά και ειδικότερα από την αντίστοιχη περιοδική δήλωση ΦΠΑ, κατά παράβαση της διάταξης του άρθρου 4 της ΠΟΛ *****. Ενώ παράλληλα προέβη στην σύνταξη και στην συνυπογραφή των ανωτέρω αναφερομένων αποφάσεων, χωρίς να αντιληφθεί την παρατυπία ως προς την υποβολή από την εταιρεία, των σχετικών αιτήσεων επιστροφής σε χρόνο προγενέστερο της υποβολής των αντίστοιχων περιοδικών δηλώσεων κατά παράβαση του άρθρου 4 παρ. α και β της ΠΟΛ *****, με αποτέλεσμα την πρόωρη επιστροφή του φόρου. Τα ανωτέρω μπορούσαν να επιτευχθούν με απλή επισκόπηση του φακέλου της συγκεκριμένης εταιρείας, χωρίς να απαιτείται ιδιαίτερη εξειδίκευση και εμπειρία. </w:t>
            </w:r>
            <w:r w:rsidRPr="00684B54">
              <w:rPr>
                <w:color w:val="333333"/>
                <w:sz w:val="22"/>
                <w:szCs w:val="22"/>
              </w:rPr>
              <w:t xml:space="preserve">Ακολούθως, δεν πρότεινε ως όφειλε, βάσει νομοθεσίας, την αναστολή της επιστροφής του πιστωτικού υπολοίπου και δεν ενημέρωσε τον αρμόδιο Προϊστάμενο του Τμήματος ΦΠΑ, ούτως ώστε να διενεργηθεί έλεγχος στην εταιρεία «***** **********». Αντιθέτως, με την σύνταξη και τη συνυπογραφή των αποφάσεων επιστροφής και των οικείων ΑΦΕΚ, βεβαίωσε ανακριβώς τη συνδρομή των νόμιμων προϋποθέσεων επιστροφής του φόρου στην εν λόγω εταιρεία. Η συμπεριφορά της δε αυτή οδήγησε στην αχρεώστητη επιστροφή ΦΠΑ στην «***** **********» και στην πρόκληση ελλείμματος στην *****, συνολικού ποσού 368.106,61 ευρώ για το οποίο καθίσταται συνευθυνόμενη, αλληλεγγύως και εις ολόκληρον, μετά των λοιπών συνευθυνομένων προς αναπλήρωσή του. Συναφώς επεδόθησαν στην εκκαλούσα οι ΔΕΣΥΠ.ΥΠΟΔ 129076/13.6.2017 και συμπληρωματικά η  ΔΕΣΥΠ.ΥΠΟΔ 136978/ΕΞ 2017/26.7.2017 κλήσεις προς ακρόαση, σύμφωνα με τις διατάξεις του άρθρου 20 παρ. 2 του Συντάγματος και 152 του ν. 4270/2014. Εν συνεχεία, της κοινοποιήθηκαν οι ΔΕΣΥΠ.ΥΠΟΔ. ***** 2017/*****/*****2017 και συμπληρωματικά η ΔΕΣΥΠ.ΥΠΟΔ. ***** 2017/*****/*****2017 προσκλήσεις του Οικονομικού Επιθεωρητή της ως άνω Υποδιεύθυνσης για αναπλήρωση του επίμαχου ελλείμματος και ακολούθως εξεδόθησαν οι προσβαλλόμενες πράξεις.</w:t>
            </w:r>
            <w:r w:rsidR="005C3235">
              <w:rPr>
                <w:color w:val="333333"/>
                <w:sz w:val="22"/>
                <w:szCs w:val="22"/>
              </w:rPr>
              <w:t xml:space="preserve"> Κατά της εκκαλούσας ασκήθηκε ποινική δίωξη </w:t>
            </w:r>
            <w:r w:rsidR="00805574">
              <w:rPr>
                <w:color w:val="333333"/>
                <w:sz w:val="22"/>
                <w:szCs w:val="22"/>
              </w:rPr>
              <w:t xml:space="preserve">για το αδίκημα της απιστίας στην υπηρεσία, επί της οποίας εξεδόθη η ***** απόφαση του Τριμελούς *****. Κατά της ως άνω απόφασης ασκήθηκε από την εκκαλούσα έφεση, επί της οποίας εξεδόθη η ***** απόφαση του *****.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Ήδη με την υπό κρίση έφεση, όπως αυτή συμπληρώνεται νομίμως με το δικόγραφο των προσθέτων λόγων, η εκκαλούσα αιτείται την ακύρωση των προσβαλλομένων πράξεων προβάλλοντας τα εξής: Με τον πρώτο λόγο έφεσης, προβάλλει ότι οι προσβαλλόμενες πράξεις είναι μη νόμιμες και ακυρωτέες, καθώς έχει παρέλθει η προβλεπόμενη στο άρθρο 56 παρ. 3 εδ. β΄ του ν. 2362/1995 δεκαετής προθεσμία από την υποβολή των δικαιολογητικών απόδοσης λογαριασμού διαχείρισης των υπολόγων στο ***** και ως εκ τούτου εξεδόθη κατά χρόνον αναρμοδίως. Ο λόγος αυτός, έχουμε τη γνώμη, ότι είναι απορριπτέος ως αβάσιμος, διότι στην ένδικη υπόθεση δεν εφαρμόζεται η διάταξη του άρθρου 56 παρ. 3 εδ. β΄ του ν. 2362/1995, καθόσον όπως έχει κριθεί, με τη διάταξη αυτή θεσπίζεται δεκαετής αποκλειστική προθεσμία, εντός της οποίας οφείλει να ολοκληρώνεται από το ***** η τακτική διαδικασία του ελέγχου των υποβληθέντων σε αυτό δικαιολογητικών απόδοσης λογαριασμού διαχείρισης των υπολόγων, ενώ δεν καταλαμβάνει τις περιπτώσεις στις οποίες το διαχειριστικό έλλειμμα εντοπίζεται και καταλογίζεται από τους Οικονομικούς Επιθεωρητές, στο πλαίσιο διενεργούμενου από αυτούς έκτακτου </w:t>
            </w:r>
            <w:r w:rsidRPr="00684B54">
              <w:rPr>
                <w:color w:val="333333"/>
                <w:sz w:val="22"/>
                <w:szCs w:val="22"/>
              </w:rPr>
              <w:t xml:space="preserve">ελέγχου, όπως εν προκειμένω. Σε κάθε περίπτωση, ο συντάξας την προσβαλλόμενη πράξη Οικονομικός Επιθεωρητής, κατά τα οριζόμενα στις διατάξεις των άρθρων 152 του ν. 4270/2014 (56 του ν. 2362/1995) και 1 και 12 του *****/τος *****, αρμοδίως προέβη στον καταλογισμό της εκκαλούσας, υπό την ιδιότητα της ως συνευθυνομένης αλληλεγγύως και εις ολόκληρον για τη δημιουργία του ελλείμματος που διαπιστώθηκε στη δημόσια διαχείριση της επίμαχης χρονικής περιόδου της Α’ ΔΟΥ Θεσσαλονίκης (βλ. ΕλΣυν Ολ. *****, *****). Περαιτέρω, απορριπτέος, τυγχάνει και ο ισχυρισμός της εκκαλούσας καθ’ ο μέρος με αυτόν προβάλλεται ως προϋπόθεση του ενδίκου καταλογισμού, η αναθεώρηση των χρηματικών ενταλμάτων που εκδόθηκαν για τις ένδικες επιστροφές ΦΠΑ και εξοφλήθηκαν συμψηφιστικά για την τακτοποίηση της διαχείρισης τα οποία κατά τα προβαλλόμενα θεωρήθηκαν με πράξη του Επιτρόπου, διότι οι οικονομικοί επιθεωρητές οι οποίοι διενεργούν διαχειριστικό έλεγχο σε δαπάνες θεωρηθέντων χρηματικών ενταλμάτων, δύνανται, εφόσον διαπιστώσουν ότι τα δικαιολογητικά αυτών είναι πλαστά ή ψευδή ή εικονικά, να εκδώσουν καταλογιστική πράξη σε βάρος των υπευθύνων για τη δημιουργία του διαπιστωθέντος ελλείμματος, η νομιμότητα της οποίας θα κριθεί τελικά από το ***** στο πλαίσιο της έφεσης, που θα ασκηθεί κατ’ αυτής (βλ. ΕλΣυν Ολ. *****,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Με τον δεύτερο λόγο έφεσης, όπως αυτός αναπτύσσεται με το δικόγραφο των προσθέτων λόγων, η εκκαλούσα προβάλλει ότι η διά του ενδίκου καταλογισμού διωκόμενη απαίτηση του ***** για αποκατάσταση του ελλείμματος έχει υποπέσει σε παραγραφή κατ’ εφαρμογή του άρθρου 38 του Υπαλληλικού Κώδικα και του άρθρου 93 παρ. 1 του Κώδικα Νόμων για το *****, όπως αντικαταστάθηκε με το άρθρο 39 του ν. 4509/2017 και συναφώς εσφαλμένως, κατά τους ισχυρισμούς της, με τη δεύτερη προσβαλλόμενη πράξη έγινε δεκτό ότι η παραγραφή για την εκκαλούσα, έχει διακοπεί με την κοινοποίηση σε συνοφειλέτη της για το αυτό έλλειμμα της αντίστοιχης καταλογιστικής πράξης. </w:t>
            </w:r>
            <w:r w:rsidRPr="00DE4FC6" w:rsidR="00DE4FC6">
              <w:rPr>
                <w:color w:val="333333"/>
                <w:sz w:val="22"/>
                <w:szCs w:val="22"/>
              </w:rPr>
              <w:t xml:space="preserve">Ο λόγος αυτός, κατά το σκέλος ότι η αξίωση έχει υποπέσει στη δεκαετή παραγραφή του άρθρου 39 του ν. 4509/2017 είναι απορριπτέος ως αβάσιμος τόσο για την πρώτη όσο και για τη δεύτερη προσβαλλόμενη πράξη καθώς, σύμφωνα με όσα έγιναν δεκτά με την ***** απόφαση της Ολομέλειας του Δικαστηρίου η ρύθμιση περί δεκαετούς παραγραφής δεν καταλαμβάνει περιπτώσεις στις οποίες, όπως εν προκειμένω, η διαδικασία καταλογισμού έχει ολοκληρωθεί και έχει εκδοθεί καταλογιστική απόφαση πριν από την έναρξη ισχύος της, στις 22.12.2017. Ομοίως, είναι απορριπτέος ως αβάσιμος και κατά το σκέλος που αφορά στην εφαρμογή της διάταξης του άρθρου 38 του Υπαλληλικού Κώδικα, το οποίο αφορά στον χρόνο παραγραφής της αστικής ευθύνης των υπαλλήλων που με δόλο ή αμέλεια ζημίωσαν το ***** και δεν </w:t>
            </w:r>
            <w:r w:rsidRPr="00DE4FC6" w:rsidR="00DE4FC6">
              <w:rPr>
                <w:color w:val="333333"/>
                <w:sz w:val="22"/>
                <w:szCs w:val="22"/>
              </w:rPr>
              <w:t xml:space="preserve">εφαρμόζεται στην περίπτωση των δημοσιονομικώς υπευθύνων προσώπων για την αναπλήρωση του ελλείμματος, για το καταλογισμό των οποίων, ίσχυε, κατά το χρόνο έκδοσης της καταλογιστικής απόφασης σε βάρος της εκκαλούσας, ελλείψει ειδικής διάταξης, η εικοσαετής παραγραφή του άρθρου 249 ΑΚ (βλ. ΕλΣυν Ολ. *****, *****). Συνεπώς η ένδικη αξίωση του ***** καθ’ ο μέρος αφορά στην πρώτη προσβαλλόμενη πράξη δεν έχει υποπέσει στην εφαρμοστέα στην υπό κρίση περίπτωση εικοσατεή παραγραφή του άρθρου 249 ΑΚ. Αναφορικά όμως με τη δεύτερη προσβαλλόμενη πράξη, έχουμε την γνώμη ότι η ένδικη αξίωση του *****, δεδομένου ότι αφορά σε έλλειμμα δημιουργηθέν το έτος 1996, έχει παραγραφεί και συνεπώς ο λόγος αυτός είναι εν μέρει βάσιμος.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Με τον τρίτο λόγο έφεσης η εκκαλούσα προβάλλει ότι οι  προσβαλλόμενες πράξεις δεν αιτιολογούνται νομίμως, καθώς δεν τεκμηριώνεται επαρκώς ο αιτιώδης σύνδεσμος μεταξύ των πράξεων και των παραλείψεων στις οποίες υπέπεσε και του δημιουργηθέντος ελλείμματος. Ο λόγος αυτός, κατά τη γνώμη μας, είναι ομοίως απορριπτέος ως αβάσιμος, καθώς στο σώμα των προσβαλλομένων πραξέων, παρατίθενται τα στοιχεία που θεμελιώνουν την ύπαρξη, το ύψος του ελλείμματος καθώς και την αξίωση του ***** κατά της εκκαλούσας ως συνευθυνομένης για την αποκατάστασή του. Επιπλέον, αναλύονται επαρκώς οι πράξεις και οι παραλείψεις της εκκαλούσας οι οποίες οδήγησαν αιτιωδώς στην δημιουργία του ελλείμματος, ενώ η παρατιθέμενη σε αυτές αιτιολογία νομίμως συμπληρώνεται από τα λοιπά στοιχεία του φακέλου. Ειδικότερα, ως ανεφέρθη και ανωτέρω, η εκκαλούσα μέσω των πράξεων και παραλείψεων στις οποίες υπέπεσε και οι οποίες περιγράφονται αναλυτικά ανωτέρω στη σκ. 5 της παρούσης, ασκώντας τα καθήκοντά της πλημμελώς και με τρόπο επιφανειακό, χωρίς να τηρήσει την οικεία νομοθεσία προέβη στην σύνταξη και στην συνυπογραφή των ανωτέρω αναφερομένων αποφάσεων επιστροφής στην εταιρεία «***** **********», συμβάλλοντας αιτιωδώς στην πρόκληση του επίδικου ελλείμματος στην Α’ ΔΟΥ Θεσσαλονίκης. Ο αιτιώδης, εξάλλου, σύνδεσμος προς το επελθόν αποτέλεσμα, δεν αποκλείεται εξαιτίας της παρεμβολής πράξεων ή παραλείψεων τρίτων προσώπων. Διακόπτεται μόνο όταν η μεν δράση του υπολόγου ή συνευθυνομένου ήταν, κατά τη συνηθισμένη πορεία των πραγμάτων, ικανή να επιφέρει το επιβλαβές αποτέλεσμα, πλην τούτο δεν επήλθε από τη δράση αυτή, γιατί μεσολάβησε άλλο γεγονός, άσχετο και απροσδόκητο, το οποίο και επέφερε το επιζήμιο αποτέλεσμα.</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Με τον τέταρτο λόγο έφεσης η εκκαλούσα προβάλλει ότι η προσβαλλόμενη καταλογιστική πράξη είναι νομικά πλημμελής, καθώς δεν της αποδίδεται βαρεία αμέλεια, κατά το άρθρο </w:t>
            </w:r>
            <w:r w:rsidRPr="00684B54">
              <w:rPr>
                <w:color w:val="333333"/>
                <w:sz w:val="22"/>
                <w:szCs w:val="22"/>
              </w:rPr>
              <w:t xml:space="preserve">56 παρ. 4 του του ν. 2362/1995, στο πεδίο εφαρμογής του οποίου, κατά του ισχυρισμούς του, εμπίπτει η περίπτωση της και το οποίο προβλέπει τον καταλογισμό υπαλλήλων επί μη νόμιμων δαπανών, οι οποίες πληρώθηκαν με οποιονδήποτε τίτλο πληρωμής αποκλειστικά, εφόσον αυτοί επέδειξαν δόλο ή βαρεία αμέλεια. Και ο λόγος αυτός, έχουμε την γνώμη ότι είναι απορριπτέος ως ερειδόμενος επί εσφαλμένης νομικής προϋπόθεσης, καθόσον η εκκαλούσα καταλογίστηκε, κατά τα προεκτεθέντα, ως συνευθυνόμενη σύμφωνα με τη διάταξη του άρθρου 12 παρ. 1 του ν. *****, μη εφαρμοζομένων των διατάξεων του άρθρου 56 παρ. 4 του ν. 2362/1995. Εξάλλου, η ως άνω ειδική διάταξη του άρθρου 12 παρ. 1 του *****. ***** δεν έχει καταργηθεί από τις διατάξεις του ***** (ν. 2362/1995) ή τις διατάξεις του ν. 2343/1995 ή τις οργανωτικού χαρακτήρα διατάξεις του π.δ *****, μη εμπίπτουσα στο καταργητικό πεδίο του άρθρου 7 παρ. 3 του εν λόγω π.δ, και, ως εκ τούτου, εφαρμόζεται πλήρως τόσο ως προς την έννοια όσο και ως προς το μέτρο ευθύνης του συνευθυνομένου (βλ. ΕλΣυν Ολ. *****, *****, I Τμ. *****,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Ομοίως απορριπτέος ως αβάσιμος τυγχάνει κατά τη γνώμη μας και ο πέμπτος λόγος έφεσης αναφορικά με το ότι εσφαλμένως κρίθηκε εφαρμοστέα στην επίδικη περίπτωση η κατ’ εξουσιοδότηση του άρθρου 20 του ν. 1642/1986, εκδοθείσα ***** απόφαση του Υπουργού Οικονομικών (Β΄ 675), δεδομένου ότι όπως αναφέρεται και στις προσβαλλόμενες πράξεις, η εκκαλούσα αν είχε ασκήσει ορθώς και νομίμως τα καθήκοντά της, θα είχε  συμπεριλάβει στις συνταχθείσες από αυτήν αποφάσεις επιστροφής, τα αυξημένα δικαιολογητικά που προβλέπονται στην ΠΟΛ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Με τον έκτο λόγο η εκκαλούσα κατ’ εκτίμηση του εφετηρίου και των προσθέτων λόγων, προβάλλει ότι δεν υφίσταται οιαδήποτε ευθύνη της, καθώς έχει συμμορφωθεί πλήρως με τα κεκανονισμένα και τις υποχρεώσεις της, οι οποίες αποτυπώνονται στον Κανονισμό Λειτουργίας ΔΟΥ. Επισημαίνει δε ότι, δεν είχε καθήκοντα υπαλλήλου – ελεγκτή, ούτε αντίστοιχη εμπειρία και γνώσεις, ενώ ουδέποτε έλαβε ειδική έγγραφη εντολή ελέγχου για την εταιρεία «***** **********», ενώ ασκούσε τα καθήκοντά της κατόπιν εντολών από τον ***** του Τμήματος ΦΠΑ Ο λόγος αυτός είναι απορριπτέος ως αβάσιμος καθόσον οι υπηρετούντες στο Τμήμα ΦΠΑ υπάλληλοι της ΔΟΥ, είναι επιφορτισμένοι με τη διαπίστωση της συνδρομής των προϋποθέσεων επιστροφής του ΦΠΑ και τη σύνταξη και συνυπογραφή των σχεδίων επιστροφής φόρου και των αντίστοιχων ΑΦΕΚ, κατ’ ορθή εφαρμογή της νομοθεσίας (συμπεριλαμβανομένων και των αντίστοιχων ΠΟΛ),  οι </w:t>
            </w:r>
            <w:r w:rsidRPr="00684B54">
              <w:rPr>
                <w:color w:val="333333"/>
                <w:sz w:val="22"/>
                <w:szCs w:val="22"/>
              </w:rPr>
              <w:t xml:space="preserve">οποίες αναλυτικά ορίζουν τις ενέργειες στις οποίες πρέπει να προβούν και τις ελεγκτικές επαληθεύσεις τις οποίες πρέπει να διενεργήσουν κατά την εξέταση και διεκπεραίωση των αιτήσεων επιστροφής ΦΠΑ. Η εκκαλούσα, κατά την εκτέλεση των καθηκόντων της, υπέπεσε στις αναφερόμενες ανωτέρω πλημμέλειες,  ήτοι της μη επίδειξης της απαιτούμενης από τις περιστάσεις επιμέλειας και της παράλειψης ενημέρωσης των προϊσταμένων του για την έκδοση εντολής διενέργειας του δέοντος ελέγχου στην εταιρεία «***** **********» ενώ διά της συνυπογραφής των οικείων ΑΦΕΚ βεβαίωσε ανακριβώς τη συνδρομή των νόμιμων προϋποθέσεων επιστροφής του φόρου και συνεπώς ουδόλως τήρησε τα κεκανονισμένα. Συνευθύνεται για την αποκατάσταση του διαπιστωθέντος ελλείμματος, λόγω της παράνομης και υπαίτιας, σε βαθμό ελαφριάς αμέλειας, συμπεριφοράς της και του αιτιώδους συνδέσμου αυτής με το διαπιστωθέν έλλειμμα. Και τούτο διότι, η ορθή και κατά νόμιμο τρόπο άσκηση των καθηκόντων της, τα οποία δεν απαιτούσαν ιδιαίτερη εξειδίκευση και εμπειρία, καθώς και η απαιτούμενη μέριμνα για τη διενέργεια των κατάλληλων ελεγκτικών ενεργειών, ήταν ικανή και θα αποδείκνυε την παράνομη άσκηση του δικαιώματος έκπτωσης από την ως άνω εταιρεία.</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Περαιτέρω, κατ’ εκτίμηση του δικογράφου των προσθέτων λόγων έφεσης η εκκαλούσα, προβάλλει ότι το ποσό του επίδικου καταλογισμού θα πρέπει να μειωθεί κατ’ εφαρμογή των άρθρων ***** του Κώδικα Νόμων για το ***** καθώς και των αρχών της ισότητας και αναλογικότητας. Ωστόσο οι διατάξεις των άρθρων ***** του ν. 4129/2013 ρυθμίζουν ειδικές περιπτώσεις δημοσιονομικώς υπευθύνων προσώπων, τελούντων υπό ιδιάζουσες συνθήκες, και, ως εκ τούτου, δεν δύναται να τύχουν επεκτατικής εφαρμογής στις λοιπές υποθέσεις υπολόγων και συνευθυνομένων, που δεν υπάγονται στο πεδίο εφαρμογής τους, όπως εν προκειμένω. Ως εκ τούτου, έχουμε την γνώμη ότι κατά το σκέλος αυτό ο ισχυρισμός πρέπει να απορριφθεί ως αβάσιμος (βλ. ΕλΣυν Ολ. *****). Καθ’ ο μέρος γίνεται επίκληση της αρχής της αναλογικότητας, έχουμε την γνώμη ο καταλογισμός σε βάρος της εκκαλούσας ποσού που υπερβαίνει το 10% του διαπιστωθέντος ελλείμματος, διαρρηγνύει τη δίκαιη ισορροπία μεταξύ του σκοπού που επιδιώκεται με τον καταλογισμό και των περιουσιακών δικαιωμάτων του καταλογιζομένου. Τούτο δε ύστερα από στάθμιση: (α) της βαρύτητας και των συνθηκών τέλεσης της αποδοθείσας στην εκκαλούσα δημοσιονομικής παράβασης, καθώς προκύπτει ότι προέβη σε πλημμελή και όλως διεκπεραιωτικό και επιφανειακό έλεγχο των υποβληθεισών αιτήσεων επιστροφής, χωρίς να διαγνώσει την ύπαρξη παρατυπιών και την ανάγκη επέκτασής του και σε άλλα στοιχεία, (β) του τρόπου συμμετοχής της στην παράνομη διαχειριστική διαδικασία μέσω της σύνταξης και της συνυπογραφής επτά αποφάσεων επιστροφής, (γ) το γεγονός ότι σε κάθε περίπτωση οι </w:t>
            </w:r>
            <w:r w:rsidRPr="00684B54">
              <w:rPr>
                <w:color w:val="333333"/>
                <w:sz w:val="22"/>
                <w:szCs w:val="22"/>
              </w:rPr>
              <w:t xml:space="preserve">αποφάσεις επιστροφής ΦΠΑ συνυπογράφονταν από την Προϊσταμένη του Τμήματος ΦΠΑ και τον Προϊστάμενο της ΔΟΥ οι οποίοι, λόγω της θέσης τους και των καθηκόντων τους, κατά τα προβλεπόμενα στο π.δ. *****  είχαν την άμεση εποπτεία και την τελική ευθύνη για το σύννομο της διαδικασίας επιστροφής ΦΠΑ, (δ) του μεγάλου χρονικού διαστήματος που παρήλθε από τη δημιουργία του ελλείμματος τα έτη 1996 - 1998 μέχρι τον καταλογισμό της εκκαλούσας το έτος 2017 (ε) του ποσού του</w:t>
            </w:r>
            <w:r w:rsidR="004971B0">
              <w:rPr>
                <w:color w:val="333333"/>
                <w:sz w:val="22"/>
                <w:szCs w:val="22"/>
              </w:rPr>
              <w:t xml:space="preserve"> συνολικού</w:t>
            </w:r>
            <w:r w:rsidRPr="00684B54">
              <w:rPr>
                <w:color w:val="333333"/>
                <w:sz w:val="22"/>
                <w:szCs w:val="22"/>
              </w:rPr>
              <w:t xml:space="preserve"> καταλογισμού που </w:t>
            </w:r>
            <w:r w:rsidR="004971B0">
              <w:rPr>
                <w:color w:val="333333"/>
                <w:sz w:val="22"/>
                <w:szCs w:val="22"/>
              </w:rPr>
              <w:t xml:space="preserve">προφανώς</w:t>
            </w:r>
            <w:r w:rsidRPr="00684B54">
              <w:rPr>
                <w:color w:val="333333"/>
                <w:sz w:val="22"/>
                <w:szCs w:val="22"/>
              </w:rPr>
              <w:t xml:space="preserve"> επιφέρει ιδιαίτερη βλάβη στην περιουσία της, (στ) </w:t>
            </w:r>
            <w:r w:rsidR="00DE4FC6">
              <w:rPr>
                <w:color w:val="333333"/>
                <w:sz w:val="22"/>
                <w:szCs w:val="22"/>
              </w:rPr>
              <w:t xml:space="preserve">την καταδίκη της εκκαλούσας δυνάμει της ***** απόφασης του *****, (ζ) την </w:t>
            </w:r>
            <w:r w:rsidRPr="00DE4FC6" w:rsidR="00DE4FC6">
              <w:rPr>
                <w:color w:val="333333"/>
                <w:sz w:val="22"/>
                <w:szCs w:val="22"/>
              </w:rPr>
              <w:t xml:space="preserve">προσωπική και οικονομική κατάστασης της εκκαλούσας όπως προκύπτει δυνάμει της *****πράξεως του Πρώτου Τμήματος του *****.</w:t>
            </w:r>
          </w:p>
        </w:tc>
      </w:tr>
      <w:tr w:rsidTr="00B11418">
        <w:trPr>
          <w:jc w:val="center"/>
        </w:trPr>
        <w:tc>
          <w:tcPr>
            <w:tcW w:w="360" w:type="dxa"/>
            <w:shd w:val="clear" w:color="auto" w:fill="auto"/>
          </w:tcPr>
          <w:p>
            <w:pPr>
              <w:numPr>
                <w:ilvl w:val="0"/>
                <w:numId w:val="15"/>
              </w:numPr>
              <w:spacing w:after="240" w:line="360" w:lineRule="auto"/>
              <w:ind w:left="0" w:firstLine="0"/>
              <w:jc w:val="both"/>
              <w:rPr>
                <w:b/>
                <w:color w:val="333333"/>
                <w:sz w:val="22"/>
                <w:szCs w:val="22"/>
              </w:rPr>
            </w:pPr>
          </w:p>
        </w:tc>
        <w:tc>
          <w:tcPr>
            <w:tcW w:w="8521" w:type="dxa"/>
            <w:shd w:val="clear" w:color="auto" w:fill="auto"/>
          </w:tcPr>
          <w:p>
            <w:pPr>
              <w:spacing w:after="240" w:line="360" w:lineRule="auto"/>
              <w:jc w:val="both"/>
              <w:rPr>
                <w:color w:val="333333"/>
                <w:sz w:val="22"/>
                <w:szCs w:val="22"/>
              </w:rPr>
            </w:pPr>
            <w:r w:rsidRPr="00684B54">
              <w:rPr>
                <w:color w:val="333333"/>
                <w:sz w:val="22"/>
                <w:szCs w:val="22"/>
              </w:rPr>
              <w:t xml:space="preserve">Κατόπιν των ανωτέρω προτείνουμε την εν μέρει παραδοχή της κρινόμενης έφεσης και των πρόσθετων λόγων αυτής, </w:t>
            </w:r>
            <w:r w:rsidRPr="00DE4FC6" w:rsidR="00DE4FC6">
              <w:rPr>
                <w:color w:val="333333"/>
                <w:sz w:val="22"/>
                <w:szCs w:val="22"/>
              </w:rPr>
              <w:t xml:space="preserve">την ακύρωση της υπό στοιχείο β προσβαλλόμενης πράξης, καθ’ ο μέρος αφορά σε έλλειμμα δημιουργηθέν το έτος 1996 (σκ. </w:t>
            </w:r>
            <w:r w:rsidR="00DE4FC6">
              <w:rPr>
                <w:color w:val="333333"/>
                <w:sz w:val="22"/>
                <w:szCs w:val="22"/>
              </w:rPr>
              <w:t xml:space="preserve">6</w:t>
            </w:r>
            <w:r w:rsidRPr="00DE4FC6" w:rsidR="00DE4FC6">
              <w:rPr>
                <w:color w:val="333333"/>
                <w:sz w:val="22"/>
                <w:szCs w:val="22"/>
              </w:rPr>
              <w:t xml:space="preserve">)</w:t>
            </w:r>
            <w:r w:rsidR="00DE4FC6">
              <w:rPr>
                <w:color w:val="333333"/>
                <w:sz w:val="22"/>
                <w:szCs w:val="22"/>
              </w:rPr>
              <w:t xml:space="preserve"> </w:t>
            </w:r>
            <w:r w:rsidRPr="00DE4FC6" w:rsidR="00DE4FC6">
              <w:rPr>
                <w:color w:val="333333"/>
                <w:sz w:val="22"/>
                <w:szCs w:val="22"/>
              </w:rPr>
              <w:t xml:space="preserve">και τον περιορισμό του ***** ποσού </w:t>
            </w:r>
            <w:r w:rsidR="004971B0">
              <w:rPr>
                <w:color w:val="333333"/>
                <w:sz w:val="22"/>
                <w:szCs w:val="22"/>
              </w:rPr>
              <w:t xml:space="preserve">στο 10% </w:t>
            </w:r>
            <w:r w:rsidRPr="00DE4FC6" w:rsidR="00DE4FC6">
              <w:rPr>
                <w:color w:val="333333"/>
                <w:sz w:val="22"/>
                <w:szCs w:val="22"/>
              </w:rPr>
              <w:t xml:space="preserve">κατά τα αναφερόμενα στην προηγούμενη σκέψη.</w:t>
            </w:r>
            <w:r w:rsidR="00DE4FC6">
              <w:rPr>
                <w:color w:val="333333"/>
                <w:sz w:val="22"/>
                <w:szCs w:val="22"/>
              </w:rPr>
              <w:t xml:space="preserve"> </w:t>
            </w:r>
          </w:p>
        </w:tc>
      </w:tr>
    </w:tbl>
    <w:p>
      <w:pPr>
        <w:spacing w:before="240" w:after="240" w:line="360" w:lineRule="auto"/>
        <w:jc w:val="both"/>
        <w:rPr>
          <w:color w:val="333333"/>
          <w:sz w:val="22"/>
          <w:szCs w:val="22"/>
        </w:rPr>
      </w:pPr>
    </w:p>
    <w:tbl>
      <w:tblPr>
        <w:tblStyle w:val="TableNormal"/>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4410"/>
        <w:gridCol w:w="4410"/>
      </w:tblGrid>
      <w:tr w:rsidTr="00627F8C">
        <w:trPr>
          <w:trHeight w:val="438"/>
          <w:jc w:val="center"/>
        </w:trPr>
        <w:tc>
          <w:tcPr>
            <w:tcW w:w="4410" w:type="dxa"/>
            <w:tcBorders>
              <w:right w:val="nil"/>
            </w:tcBorders>
            <w:shd w:val="clear" w:color="auto" w:fill="auto"/>
            <w:vAlign w:val="center"/>
          </w:tcPr>
          <w:p>
            <w:pPr>
              <w:jc w:val="right"/>
              <w:rPr>
                <w:color w:val="333333"/>
                <w:sz w:val="22"/>
                <w:szCs w:val="22"/>
                <w:lang w:val="en-US"/>
              </w:rPr>
            </w:pPr>
            <w:r w:rsidRPr="001A102B">
              <w:rPr>
                <w:color w:val="333333"/>
                <w:sz w:val="22"/>
                <w:szCs w:val="22"/>
              </w:rPr>
              <w:t xml:space="preserve">Αθήνα,</w:t>
            </w:r>
          </w:p>
        </w:tc>
        <w:tc>
          <w:tcPr>
            <w:tcW w:w="4410" w:type="dxa"/>
            <w:tcBorders>
              <w:left w:val="nil"/>
            </w:tcBorders>
            <w:shd w:val="clear" w:color="auto" w:fill="auto"/>
            <w:vAlign w:val="center"/>
          </w:tcPr>
          <w:p>
            <w:pPr>
              <w:rPr>
                <w:color w:val="333333"/>
                <w:sz w:val="22"/>
                <w:szCs w:val="22"/>
              </w:rPr>
            </w:pPr>
            <w:r w:rsidRPr="001A102B">
              <w:rPr>
                <w:color w:val="333333"/>
                <w:sz w:val="22"/>
                <w:szCs w:val="22"/>
              </w:rPr>
              <w:t xml:space="preserve"> </w:t>
            </w:r>
            <w:r w:rsidR="00D53D8A">
              <w:rPr>
                <w:color w:val="333333"/>
                <w:sz w:val="22"/>
                <w:szCs w:val="22"/>
              </w:rPr>
              <w:t xml:space="preserve">07</w:t>
            </w:r>
            <w:r w:rsidR="00280898">
              <w:rPr>
                <w:color w:val="333333"/>
                <w:sz w:val="22"/>
                <w:szCs w:val="22"/>
              </w:rPr>
              <w:t xml:space="preserve">.</w:t>
            </w:r>
            <w:r w:rsidR="00D53D8A">
              <w:rPr>
                <w:color w:val="333333"/>
                <w:sz w:val="22"/>
                <w:szCs w:val="22"/>
              </w:rPr>
              <w:t xml:space="preserve">03</w:t>
            </w:r>
            <w:r w:rsidR="00280898">
              <w:rPr>
                <w:color w:val="333333"/>
                <w:sz w:val="22"/>
                <w:szCs w:val="22"/>
              </w:rPr>
              <w:t xml:space="preserve">.2023</w:t>
            </w:r>
          </w:p>
        </w:tc>
      </w:tr>
      <w:tr w:rsidTr="00627F8C">
        <w:trPr>
          <w:trHeight w:val="1544"/>
          <w:jc w:val="center"/>
        </w:trPr>
        <w:tc>
          <w:tcPr>
            <w:tcW w:w="4410" w:type="dxa"/>
            <w:shd w:val="clear" w:color="auto" w:fill="auto"/>
            <w:vAlign w:val="center"/>
          </w:tcPr>
          <w:p>
            <w:pPr>
              <w:jc w:val="center"/>
              <w:rPr>
                <w:b/>
                <w:color w:val="333333"/>
                <w:sz w:val="22"/>
                <w:szCs w:val="22"/>
              </w:rPr>
            </w:pPr>
            <w:r>
              <w:rPr>
                <w:b/>
                <w:color w:val="333333"/>
                <w:sz w:val="22"/>
                <w:szCs w:val="22"/>
              </w:rPr>
              <w:t xml:space="preserve">*****</w:t>
            </w:r>
          </w:p>
          <w:p>
            <w:pPr>
              <w:jc w:val="center"/>
              <w:rPr>
                <w:color w:val="333333"/>
                <w:sz w:val="22"/>
                <w:szCs w:val="22"/>
              </w:rPr>
            </w:pPr>
            <w:r w:rsidRPr="001A102B">
              <w:rPr>
                <w:color w:val="333333"/>
                <w:sz w:val="22"/>
                <w:szCs w:val="22"/>
              </w:rPr>
              <w:t xml:space="preserve">Αντεπίτροπος της Επικρατείας</w:t>
            </w:r>
          </w:p>
        </w:tc>
        <w:tc>
          <w:tcPr>
            <w:tcW w:w="4410" w:type="dxa"/>
            <w:shd w:val="clear" w:color="auto" w:fill="auto"/>
            <w:vAlign w:val="center"/>
          </w:tcPr>
          <w:p>
            <w:pPr>
              <w:jc w:val="center"/>
              <w:rPr>
                <w:color w:val="333333"/>
                <w:sz w:val="22"/>
                <w:szCs w:val="22"/>
              </w:rPr>
            </w:pPr>
          </w:p>
        </w:tc>
      </w:tr>
    </w:tbl>
    <w:p>
      <w:pPr>
        <w:spacing w:before="240" w:after="240" w:line="360" w:lineRule="auto"/>
        <w:jc w:val="both"/>
        <w:rPr>
          <w:color w:val="333333"/>
          <w:sz w:val="22"/>
          <w:szCs w:val="22"/>
        </w:rPr>
      </w:pPr>
    </w:p>
    <w:sectPr w:rsidSect="00EE79DD">
      <w:footerReference w:type="default" r:id="rId10"/>
      <w:footerReference w:type="first" r:id="rId11"/>
      <w:pgSz w:w="11906" w:h="16838" w:orient="portrait" w:code="9"/>
      <w:pgMar w:top="1440" w:right="1646" w:bottom="1440" w:left="1620" w:header="709" w:footer="709" w:gutter="0"/>
      <w:cols w:num="1" w:space="708">
        <w:col w:w="8640" w:space="708"/>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A1"/>
    <w:family w:val="Auto"/>
    <w:pitch w:val="variable"/>
    <w:sig w:usb0="E4002EFF" w:usb1="C200247B" w:usb2="00000009" w:usb3="00000000" w:csb0="000001FF" w:csb1="00000000"/>
  </w:font>
  <w:font w:name="Times New Roman">
    <w:panose1 w:val="02020603050405020304"/>
    <w:charset w:val="A1"/>
    <w:family w:val="Auto"/>
    <w:pitch w:val="variable"/>
    <w:sig w:usb0="E0002EFF" w:usb1="C000785B" w:usb2="00000009" w:usb3="00000000" w:csb0="000001FF" w:csb1="00000000"/>
  </w:font>
  <w:font w:name="Tahoma">
    <w:panose1 w:val="020B0604030504040204"/>
    <w:charset w:val="A1"/>
    <w:family w:val="Auto"/>
    <w:pitch w:val="variable"/>
    <w:sig w:usb0="E1002EFF" w:usb1="C000605B" w:usb2="00000029" w:usb3="00000000" w:csb0="000101FF" w:csb1="00000000"/>
  </w:font>
  <w:font w:name="Calibri Light">
    <w:panose1 w:val="020F0302020204030204"/>
    <w:charset w:val="A1"/>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right"/>
      <w:rPr>
        <w:color w:val="4D4D4D"/>
        <w:sz w:val="16"/>
        <w:szCs w:val="16"/>
      </w:rPr>
    </w:pPr>
    <w:r>
      <w:rPr>
        <w:color w:val="4D4D4D"/>
        <w:sz w:val="16"/>
        <w:szCs w:val="16"/>
      </w:rPr>
      <w:fldChar w:fldCharType="begin"/>
    </w:r>
    <w:r w:rsidRPr="001A102B">
      <w:rPr>
        <w:color w:val="4D4D4D"/>
        <w:sz w:val="16"/>
        <w:szCs w:val="16"/>
      </w:rPr>
      <w:instrText xml:space="preserve">PAGE   \* MERGEFORMAT</w:instrText>
    </w:r>
    <w:r>
      <w:rPr>
        <w:color w:val="4D4D4D"/>
        <w:sz w:val="16"/>
        <w:szCs w:val="16"/>
      </w:rPr>
      <w:fldChar w:fldCharType="separate"/>
    </w:r>
    <w:r w:rsidRPr="001A102B">
      <w:rPr>
        <w:color w:val="4D4D4D"/>
        <w:sz w:val="16"/>
        <w:szCs w:val="16"/>
      </w:rPr>
      <w:t xml:space="preserve">1</w:t>
    </w:r>
    <w:r>
      <w:rPr>
        <w:color w:val="4D4D4D"/>
        <w:sz w:val="16"/>
        <w:szCs w:val="16"/>
      </w:rPr>
      <w:fldChar w:fldCharType="end"/>
    </w:r>
    <w:r w:rsidRPr="001A102B">
      <w:rPr>
        <w:color w:val="4D4D4D"/>
        <w:sz w:val="16"/>
        <w:szCs w:val="16"/>
      </w:rPr>
      <w:tab/>
    </w:r>
    <w:r w:rsidR="00F825C6">
      <w:rPr>
        <w:color w:val="4D4D4D"/>
        <w:sz w:val="16"/>
        <w:szCs w:val="16"/>
      </w:rPr>
      <w:t xml:space="preserve">*****</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right"/>
      <w:rPr>
        <w:color w:val="4D4D4D"/>
        <w:sz w:val="16"/>
        <w:szCs w:val="16"/>
      </w:rPr>
    </w:pPr>
    <w:r>
      <w:rPr>
        <w:color w:val="4D4D4D"/>
        <w:sz w:val="16"/>
        <w:szCs w:val="16"/>
      </w:rPr>
      <w:fldChar w:fldCharType="begin"/>
    </w:r>
    <w:r w:rsidRPr="001A102B">
      <w:rPr>
        <w:color w:val="4D4D4D"/>
        <w:sz w:val="16"/>
        <w:szCs w:val="16"/>
      </w:rPr>
      <w:instrText xml:space="preserve">PAGE   \* MERGEFORMAT</w:instrText>
    </w:r>
    <w:r>
      <w:rPr>
        <w:color w:val="4D4D4D"/>
        <w:sz w:val="16"/>
        <w:szCs w:val="16"/>
      </w:rPr>
      <w:fldChar w:fldCharType="separate"/>
    </w:r>
    <w:r>
      <w:rPr>
        <w:color w:val="4D4D4D"/>
        <w:sz w:val="16"/>
        <w:szCs w:val="16"/>
      </w:rPr>
      <w:t xml:space="preserve">2</w:t>
    </w:r>
    <w:r>
      <w:rPr>
        <w:color w:val="4D4D4D"/>
        <w:sz w:val="16"/>
        <w:szCs w:val="16"/>
      </w:rPr>
      <w:fldChar w:fldCharType="end"/>
    </w:r>
    <w:r w:rsidRPr="001A102B">
      <w:rPr>
        <w:color w:val="4D4D4D"/>
        <w:sz w:val="16"/>
        <w:szCs w:val="16"/>
      </w:rPr>
      <w:tab/>
    </w:r>
    <w:r w:rsidR="00F825C6">
      <w:rPr>
        <w:color w:val="4D4D4D"/>
        <w:sz w:val="16"/>
        <w:szCs w:val="16"/>
      </w:rP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9">
    <w:multiLevelType w:val="multilevel"/>
    <w:lvl w:ilvl="0">
      <w:start w:val="1"/>
      <w:numFmt w:val="decimal"/>
      <w:suff w:val="tab"/>
      <w:lvlText w:val="%1."/>
      <w:lvlJc w:val="left"/>
      <w:pPr>
        <w:tabs>
          <w:tab w:val="num" w:pos="1440"/>
        </w:tabs>
        <w:ind w:left="1440" w:hanging="36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0">
    <w:multiLevelType w:val="multilevel"/>
    <w:lvl w:ilvl="0">
      <w:start w:val="1"/>
      <w:numFmt w:val="decimal"/>
      <w:suff w:val="tab"/>
      <w:lvlText w:val="%1."/>
      <w:lvlJc w:val="left"/>
      <w:pPr>
        <w:tabs>
          <w:tab w:val="num" w:pos="284"/>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1">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2">
    <w:multiLevelType w:val="multilevel"/>
    <w:lvl w:ilvl="0">
      <w:start w:val="1"/>
      <w:numFmt w:val="decimal"/>
      <w:suff w:val="tab"/>
      <w:lvlText w:val="%1."/>
      <w:lvlJc w:val="left"/>
      <w:pPr>
        <w:tabs>
          <w:tab w:val="num" w:pos="284"/>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3">
    <w:multiLevelType w:val="hybrid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4">
    <w:multiLevelType w:val="hybridMultilevel"/>
    <w:lvl w:ilvl="0">
      <w:start w:val="1"/>
      <w:numFmt w:val="decimal"/>
      <w:suff w:val="tab"/>
      <w:lvlText w:val="%1."/>
      <w:lvlJc w:val="left"/>
      <w:pPr>
        <w:tabs>
          <w:tab w:val="num" w:pos="720"/>
        </w:tabs>
        <w:ind w:left="720" w:hanging="360"/>
      </w:pPr>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15">
    <w:multiLevelType w:val="multilevel"/>
    <w:lvl w:ilvl="0">
      <w:start w:val="1"/>
      <w:numFmt w:val="decimal"/>
      <w:suff w:val="tab"/>
      <w:lvlText w:val="%1."/>
      <w:lvlJc w:val="left"/>
      <w:pPr>
        <w:tabs>
          <w:tab w:val="num" w:pos="113"/>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6">
    <w:multiLevelType w:val="multilevel"/>
    <w:lvl w:ilvl="0">
      <w:start w:val="1"/>
      <w:numFmt w:val="decimal"/>
      <w:suff w:val="tab"/>
      <w:lvlText w:val="%1."/>
      <w:lvlJc w:val="left"/>
      <w:pPr>
        <w:tabs>
          <w:tab w:val="num" w:pos="1440"/>
        </w:tabs>
        <w:ind w:left="1440" w:hanging="360"/>
      </w:pPr>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7">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8">
    <w:multiLevelType w:val="multilevel"/>
    <w:lvl w:ilvl="0">
      <w:start w:val="1"/>
      <w:numFmt w:val="decimal"/>
      <w:suff w:val="tab"/>
      <w:lvlText w:val="%1."/>
      <w:lvlJc w:val="left"/>
      <w:pPr>
        <w:tabs>
          <w:tab w:val="num" w:pos="0"/>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9">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l-GR"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BF8"/>
    <w:rPr>
      <w:rFonts w:ascii="Calibri" w:hAnsi="Calibri"/>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rsid w:val="00EC14F0"/>
    <w:pPr>
      <w:tabs>
        <w:tab w:val="center" w:pos="4153"/>
        <w:tab w:val="right" w:pos="8306"/>
      </w:tabs>
    </w:pPr>
    <w:rPr/>
  </w:style>
  <w:style w:type="paragraph" w:styleId="Footer">
    <w:name w:val="Footer"/>
    <w:basedOn w:val="Normal"/>
    <w:uiPriority w:val="99"/>
    <w:qFormat/>
    <w:rsid w:val="00EC14F0"/>
    <w:pPr>
      <w:tabs>
        <w:tab w:val="center" w:pos="4153"/>
        <w:tab w:val="right" w:pos="8306"/>
      </w:tabs>
    </w:pPr>
    <w:rPr/>
  </w:style>
  <w:style w:type="paragraph" w:styleId="BalloonText">
    <w:name w:val="Balloon Text"/>
    <w:basedOn w:val="Normal"/>
    <w:semiHidden/>
    <w:rsid w:val="00EC14F0"/>
    <w:rPr>
      <w:rFonts w:ascii="Tahoma" w:hAnsi="Tahoma" w:cs="Tahoma"/>
      <w:sz w:val="16"/>
      <w:szCs w:val="16"/>
    </w:rPr>
  </w:style>
  <w:style w:type="table" w:styleId="TableGrid">
    <w:name w:val="Table Grid"/>
    <w:basedOn w:val="TableNormal"/>
    <w:rsid w:val="00EE79D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ΥποσέλιδοChar">
    <w:name w:val="Υποσέλιδο Char"/>
    <w:uiPriority w:val="99"/>
    <w:rsid w:val="001A102B"/>
    <w:rPr>
      <w:rFonts w:ascii="Calibri" w:hAnsi="Calibri"/>
      <w:szCs w:val="24"/>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image" Target="media/image1.png" /></Relationships>
</file>

<file path=word/_rels/settings.xml.rels>&#65279;<?xml version="1.0" encoding="utf-8"?><Relationships xmlns="http://schemas.openxmlformats.org/package/2006/relationships"><Relationship Id="rId1" Type="http://schemas.openxmlformats.org/officeDocument/2006/relationships/attachedTemplate" Target="file://Z:\es\gee\GEE-TEMPLATES\&#928;&#929;&#927;&#932;&#933;&#928;&#927;%2005%20-%20&#915;&#957;&#974;&#956;&#951;&#962;%20-%201&#959;%20&#932;&#956;&#942;&#956;&#945;.dotx"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Andreou Maria</dc:creator>
  <cp:lastModifiedBy>Kouskouli Angeliki</cp:lastModifiedBy>
  <cp:revision>7</cp:revision>
  <cp:lastPrinted>2023-03-02T11:44:00Z</cp:lastPrinted>
  <dcterms:created xsi:type="dcterms:W3CDTF">2023-03-02T11:44:00Z</dcterms:created>
  <dcterms:modified xsi:type="dcterms:W3CDTF">2023-03-03T09:55:00Z</dcterms:modified>
</cp:coreProperties>
</file>

<file path=customXml/item2.xml><?xml version="1.0" encoding="utf-8"?>
<Properties xmlns:vt="http://schemas.openxmlformats.org/officeDocument/2006/docPropsVTypes" xmlns="http://schemas.openxmlformats.org/officeDocument/2006/extended-properties">
  <Template>ΠΡΟΤΥΠΟ 05 - Γνώμης - 1ο Τμήμα</Template>
  <TotalTime>4</TotalTime>
  <Pages>11</Pages>
  <Words>3936</Words>
  <Characters>23627</Characters>
  <Application>Microsoft Office Word</Application>
  <DocSecurity>0</DocSecurity>
  <Lines>196</Lines>
  <Paragraphs>55</Paragraphs>
  <CharactersWithSpaces>27508</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Andreou Maria</dc:creator>
  <cp:lastModifiedBy>Kouskouli Angeliki</cp:lastModifiedBy>
  <cp:revision>7</cp:revision>
  <cp:lastPrinted>2023-03-02T11:44:00Z</cp:lastPrinted>
  <dcterms:created xsi:type="dcterms:W3CDTF">2023-03-02T11:44:00Z</dcterms:created>
  <dcterms:modified xsi:type="dcterms:W3CDTF">2023-03-03T09:55:00Z</dcterms:modified>
</cp:coreProperties>
</file>

<file path=customXml/item4.xml><?xml version="1.0" encoding="utf-8"?>
<Properties xmlns:vt="http://schemas.openxmlformats.org/officeDocument/2006/docPropsVTypes" xmlns="http://schemas.openxmlformats.org/officeDocument/2006/extended-properties">
  <Template>ΠΡΟΤΥΠΟ 05 - Γνώμης - 1ο Τμήμα</Template>
  <TotalTime>4</TotalTime>
  <Pages>11</Pages>
  <Words>3936</Words>
  <Characters>23627</Characters>
  <Application>Microsoft Office Word</Application>
  <DocSecurity>0</DocSecurity>
  <Lines>196</Lines>
  <Paragraphs>55</Paragraphs>
  <CharactersWithSpaces>27508</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Andreou Maria</dc:creator>
  <cp:lastModifiedBy>Kouskouli Angeliki</cp:lastModifiedBy>
  <cp:revision>7</cp:revision>
  <cp:lastPrinted>2023-03-02T11:44:00Z</cp:lastPrinted>
  <dcterms:created xsi:type="dcterms:W3CDTF">2023-03-02T11:44:00Z</dcterms:created>
  <dcterms:modified xsi:type="dcterms:W3CDTF">2023-03-03T09:55:00Z</dcterms:modified>
</cp:coreProperties>
</file>

<file path=customXml/item6.xml><?xml version="1.0" encoding="utf-8"?>
<Properties xmlns:vt="http://schemas.openxmlformats.org/officeDocument/2006/docPropsVTypes" xmlns="http://schemas.openxmlformats.org/officeDocument/2006/extended-properties">
  <Template>ΠΡΟΤΥΠΟ 05 - Γνώμης - 1ο Τμήμα</Template>
  <TotalTime>4</TotalTime>
  <Pages>11</Pages>
  <Words>3936</Words>
  <Characters>23627</Characters>
  <Application>Microsoft Office Word</Application>
  <DocSecurity>0</DocSecurity>
  <Lines>196</Lines>
  <Paragraphs>55</Paragraphs>
  <CharactersWithSpaces>27508</CharactersWithSpaces>
  <AppVersion>15.0000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Andreou Maria</dc:creator>
  <cp:keywords/>
  <dc:description/>
  <cp:lastModifiedBy>Kouskouli Angeliki</cp:lastModifiedBy>
  <cp:revision>7</cp:revision>
  <cp:lastPrinted>2023-03-02T11:44:00Z</cp:lastPrinted>
  <dcterms:created xsi:type="dcterms:W3CDTF">2023-03-02T11:44:00Z</dcterms:created>
  <dcterms:modified xsi:type="dcterms:W3CDTF">2023-03-03T09:55:00Z</dcterms:modified>
</cp:coreProperties>
</file>

<file path=customXml/item8.xml><?xml version="1.0" encoding="utf-8"?>
<Properties xmlns="http://schemas.openxmlformats.org/officeDocument/2006/extended-properties" xmlns:vt="http://schemas.openxmlformats.org/officeDocument/2006/docPropsVTypes">
  <Template>ΠΡΟΤΥΠΟ 05 - Γνώμης - 1ο Τμήμα</Template>
  <TotalTime>4</TotalTime>
  <Pages>11</Pages>
  <Words>3936</Words>
  <Characters>23627</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ΠΡΟΤΥΠΟ 05 - Γνώμης - 1ο Τμήμα</Template>
  <TotalTime>4</TotalTime>
  <Pages>11</Pages>
  <Words>3936</Words>
  <Characters>23627</Characters>
  <Application>Microsoft Office Word</Application>
  <DocSecurity>0</DocSecurity>
  <Lines>196</Lines>
  <Paragraphs>55</Paragraphs>
  <CharactersWithSpaces>27508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Andreou Maria</dc:creator>
  <cp:lastModifiedBy>Kouskouli Angeliki</cp:lastModifiedBy>
  <cp:revision>7</cp:revision>
  <cp:lastPrinted>2023-03-02T11:44:00Z</cp:lastPrinted>
  <dcterms:created xsi:type="dcterms:W3CDTF">2023-03-02T11:44:00Z</dcterms:created>
  <dcterms:modified xsi:type="dcterms:W3CDTF">2023-03-03T09:55:00Z</dcterms:modified>
</cp:coreProperties>
</file>