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373F80" w:rsidRDefault="00A47235">
      <w:pPr>
        <w:ind w:left="203"/>
        <w:jc w:val="center"/>
      </w:pPr>
      <w:r>
        <w:object w:dxaOrig="6100" w:dyaOrig="1230" w14:anchorId="4B50E5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05.25pt;height:61.5pt;visibility:visible;mso-wrap-style:square" o:ole="">
            <v:imagedata r:id="rId7" o:title=""/>
          </v:shape>
          <o:OLEObject Type="Embed" ProgID="StaticMetafile" ShapeID="Picture 1" DrawAspect="Content" ObjectID="_1832503637" r:id="rId8"/>
        </w:object>
      </w:r>
    </w:p>
    <w:p w:rsidR="00373F80" w:rsidRDefault="00373F80">
      <w:pPr>
        <w:spacing w:before="26"/>
      </w:pPr>
    </w:p>
    <w:tbl>
      <w:tblPr>
        <w:tblW w:w="8822" w:type="dxa"/>
        <w:jc w:val="center"/>
        <w:tblLayout w:type="fixed"/>
        <w:tblCellMar>
          <w:left w:w="10" w:type="dxa"/>
          <w:right w:w="10" w:type="dxa"/>
        </w:tblCellMar>
        <w:tblLook w:val="0000" w:firstRow="0" w:lastRow="0" w:firstColumn="0" w:lastColumn="0" w:noHBand="0" w:noVBand="0"/>
      </w:tblPr>
      <w:tblGrid>
        <w:gridCol w:w="1171"/>
        <w:gridCol w:w="1236"/>
        <w:gridCol w:w="6415"/>
      </w:tblGrid>
      <w:tr w:rsidR="00373F80">
        <w:tblPrEx>
          <w:tblCellMar>
            <w:top w:w="0" w:type="dxa"/>
            <w:bottom w:w="0" w:type="dxa"/>
          </w:tblCellMar>
        </w:tblPrEx>
        <w:trPr>
          <w:trHeight w:val="328"/>
          <w:jc w:val="center"/>
        </w:trPr>
        <w:tc>
          <w:tcPr>
            <w:tcW w:w="1171" w:type="dxa"/>
            <w:tcBorders>
              <w:top w:val="single" w:sz="2" w:space="0" w:color="0070BF"/>
              <w:left w:val="single" w:sz="2" w:space="0" w:color="0070BF"/>
              <w:bottom w:val="single" w:sz="2" w:space="0" w:color="0070BF"/>
              <w:right w:val="single" w:sz="2" w:space="0" w:color="0070BF"/>
            </w:tcBorders>
            <w:shd w:val="clear" w:color="auto" w:fill="FFFFFF"/>
            <w:tcMar>
              <w:top w:w="0" w:type="dxa"/>
              <w:left w:w="10" w:type="dxa"/>
              <w:bottom w:w="0" w:type="dxa"/>
              <w:right w:w="10" w:type="dxa"/>
            </w:tcMar>
          </w:tcPr>
          <w:p w:rsidR="00373F80" w:rsidRDefault="00A47235">
            <w:pPr>
              <w:spacing w:before="54"/>
              <w:ind w:left="110"/>
            </w:pPr>
            <w:r>
              <w:rPr>
                <w:rFonts w:eastAsia="Calibri" w:cs="Calibri"/>
                <w:b/>
                <w:color w:val="0070BF"/>
                <w:sz w:val="18"/>
              </w:rPr>
              <w:t>Αρ. Φακ.</w:t>
            </w:r>
          </w:p>
        </w:tc>
        <w:tc>
          <w:tcPr>
            <w:tcW w:w="1236" w:type="dxa"/>
            <w:tcBorders>
              <w:top w:val="single" w:sz="2" w:space="0" w:color="0070BF"/>
              <w:left w:val="single" w:sz="2" w:space="0" w:color="0070BF"/>
              <w:bottom w:val="single" w:sz="2" w:space="0" w:color="0070BF"/>
              <w:right w:val="single" w:sz="2" w:space="0" w:color="0070BF"/>
            </w:tcBorders>
            <w:shd w:val="clear" w:color="auto" w:fill="FFFFFF"/>
            <w:tcMar>
              <w:top w:w="0" w:type="dxa"/>
              <w:left w:w="10" w:type="dxa"/>
              <w:bottom w:w="0" w:type="dxa"/>
              <w:right w:w="10" w:type="dxa"/>
            </w:tcMar>
          </w:tcPr>
          <w:p w:rsidR="00373F80" w:rsidRDefault="00A47235">
            <w:pPr>
              <w:spacing w:before="54"/>
              <w:ind w:left="108"/>
            </w:pPr>
            <w:r>
              <w:rPr>
                <w:rFonts w:eastAsia="Calibri" w:cs="Calibri"/>
                <w:b/>
                <w:color w:val="0070BF"/>
                <w:sz w:val="18"/>
              </w:rPr>
              <w:t>29/2024</w:t>
            </w:r>
          </w:p>
        </w:tc>
        <w:tc>
          <w:tcPr>
            <w:tcW w:w="6415" w:type="dxa"/>
            <w:vMerge w:val="restart"/>
            <w:tcBorders>
              <w:top w:val="single" w:sz="2" w:space="0" w:color="4472C3"/>
              <w:left w:val="single" w:sz="2" w:space="0" w:color="0070BF"/>
              <w:bottom w:val="single" w:sz="2" w:space="0" w:color="4472C3"/>
              <w:right w:val="single" w:sz="2" w:space="0" w:color="4472C3"/>
            </w:tcBorders>
            <w:shd w:val="clear" w:color="auto" w:fill="FFFFFF"/>
            <w:tcMar>
              <w:top w:w="0" w:type="dxa"/>
              <w:left w:w="10" w:type="dxa"/>
              <w:bottom w:w="0" w:type="dxa"/>
              <w:right w:w="10" w:type="dxa"/>
            </w:tcMar>
          </w:tcPr>
          <w:p w:rsidR="00373F80" w:rsidRDefault="00A47235">
            <w:pPr>
              <w:tabs>
                <w:tab w:val="left" w:pos="1793"/>
                <w:tab w:val="left" w:pos="3613"/>
                <w:tab w:val="left" w:pos="4618"/>
              </w:tabs>
              <w:spacing w:before="155"/>
              <w:ind w:left="2409" w:right="318" w:hanging="2208"/>
            </w:pPr>
            <w:r>
              <w:rPr>
                <w:rFonts w:eastAsia="Calibri" w:cs="Calibri"/>
                <w:b/>
                <w:color w:val="0070BF"/>
                <w:sz w:val="28"/>
                <w:lang w:val="el-GR"/>
              </w:rPr>
              <w:t>Π Ρ Α Ξ Η</w:t>
            </w:r>
            <w:r>
              <w:rPr>
                <w:rFonts w:eastAsia="Calibri" w:cs="Calibri"/>
                <w:b/>
                <w:color w:val="0070BF"/>
                <w:sz w:val="28"/>
                <w:lang w:val="el-GR"/>
              </w:rPr>
              <w:tab/>
              <w:t>Θ Ε Σ Ε Ω Σ</w:t>
            </w:r>
            <w:r>
              <w:rPr>
                <w:rFonts w:eastAsia="Calibri" w:cs="Calibri"/>
                <w:b/>
                <w:color w:val="0070BF"/>
                <w:sz w:val="28"/>
                <w:lang w:val="el-GR"/>
              </w:rPr>
              <w:tab/>
              <w:t>Σ Τ Ο</w:t>
            </w:r>
            <w:r>
              <w:rPr>
                <w:rFonts w:eastAsia="Calibri" w:cs="Calibri"/>
                <w:b/>
                <w:color w:val="0070BF"/>
                <w:sz w:val="28"/>
                <w:lang w:val="el-GR"/>
              </w:rPr>
              <w:tab/>
              <w:t>Α Ρ Χ Ε Ι Ο *****</w:t>
            </w:r>
          </w:p>
        </w:tc>
      </w:tr>
      <w:tr w:rsidR="00373F80">
        <w:tblPrEx>
          <w:tblCellMar>
            <w:top w:w="0" w:type="dxa"/>
            <w:bottom w:w="0" w:type="dxa"/>
          </w:tblCellMar>
        </w:tblPrEx>
        <w:trPr>
          <w:trHeight w:val="326"/>
          <w:jc w:val="center"/>
        </w:trPr>
        <w:tc>
          <w:tcPr>
            <w:tcW w:w="1171" w:type="dxa"/>
            <w:tcBorders>
              <w:top w:val="single" w:sz="2" w:space="0" w:color="0070BF"/>
              <w:left w:val="single" w:sz="2" w:space="0" w:color="0070BF"/>
              <w:bottom w:val="single" w:sz="2" w:space="0" w:color="0070BF"/>
              <w:right w:val="single" w:sz="2" w:space="0" w:color="0070BF"/>
            </w:tcBorders>
            <w:shd w:val="clear" w:color="auto" w:fill="FFFFFF"/>
            <w:tcMar>
              <w:top w:w="0" w:type="dxa"/>
              <w:left w:w="10" w:type="dxa"/>
              <w:bottom w:w="0" w:type="dxa"/>
              <w:right w:w="10" w:type="dxa"/>
            </w:tcMar>
          </w:tcPr>
          <w:p w:rsidR="00373F80" w:rsidRDefault="00373F80">
            <w:pPr>
              <w:rPr>
                <w:lang w:val="el-GR"/>
              </w:rPr>
            </w:pPr>
          </w:p>
        </w:tc>
        <w:tc>
          <w:tcPr>
            <w:tcW w:w="1236" w:type="dxa"/>
            <w:tcBorders>
              <w:top w:val="single" w:sz="2" w:space="0" w:color="0070BF"/>
              <w:left w:val="single" w:sz="2" w:space="0" w:color="0070BF"/>
              <w:bottom w:val="single" w:sz="2" w:space="0" w:color="0070BF"/>
              <w:right w:val="single" w:sz="2" w:space="0" w:color="0070BF"/>
            </w:tcBorders>
            <w:shd w:val="clear" w:color="auto" w:fill="FFFFFF"/>
            <w:tcMar>
              <w:top w:w="0" w:type="dxa"/>
              <w:left w:w="10" w:type="dxa"/>
              <w:bottom w:w="0" w:type="dxa"/>
              <w:right w:w="10" w:type="dxa"/>
            </w:tcMar>
          </w:tcPr>
          <w:p w:rsidR="00373F80" w:rsidRDefault="00373F80">
            <w:pPr>
              <w:rPr>
                <w:lang w:val="el-GR"/>
              </w:rPr>
            </w:pPr>
          </w:p>
        </w:tc>
        <w:tc>
          <w:tcPr>
            <w:tcW w:w="6415" w:type="dxa"/>
            <w:vMerge/>
            <w:tcBorders>
              <w:top w:val="single" w:sz="2" w:space="0" w:color="4472C3"/>
              <w:left w:val="single" w:sz="2" w:space="0" w:color="0070BF"/>
              <w:bottom w:val="single" w:sz="2" w:space="0" w:color="4472C3"/>
              <w:right w:val="single" w:sz="2" w:space="0" w:color="4472C3"/>
            </w:tcBorders>
            <w:shd w:val="clear" w:color="auto" w:fill="FFFFFF"/>
            <w:tcMar>
              <w:top w:w="0" w:type="dxa"/>
              <w:left w:w="10" w:type="dxa"/>
              <w:bottom w:w="0" w:type="dxa"/>
              <w:right w:w="10" w:type="dxa"/>
            </w:tcMar>
          </w:tcPr>
          <w:p w:rsidR="00373F80" w:rsidRDefault="00A47235">
            <w:pPr>
              <w:spacing w:after="200"/>
            </w:pPr>
            <w:r>
              <w:rPr>
                <w:rFonts w:eastAsia="Calibri" w:cs="Calibri"/>
                <w:lang w:val="el-GR"/>
              </w:rPr>
              <w:t xml:space="preserve"> </w:t>
            </w:r>
          </w:p>
        </w:tc>
      </w:tr>
      <w:tr w:rsidR="00373F80">
        <w:tblPrEx>
          <w:tblCellMar>
            <w:top w:w="0" w:type="dxa"/>
            <w:bottom w:w="0" w:type="dxa"/>
          </w:tblCellMar>
        </w:tblPrEx>
        <w:trPr>
          <w:trHeight w:val="328"/>
          <w:jc w:val="center"/>
        </w:trPr>
        <w:tc>
          <w:tcPr>
            <w:tcW w:w="1171" w:type="dxa"/>
            <w:tcBorders>
              <w:top w:val="single" w:sz="2" w:space="0" w:color="0070BF"/>
              <w:left w:val="single" w:sz="2" w:space="0" w:color="0070BF"/>
              <w:bottom w:val="single" w:sz="2" w:space="0" w:color="0070BF"/>
              <w:right w:val="single" w:sz="2" w:space="0" w:color="0070BF"/>
            </w:tcBorders>
            <w:shd w:val="clear" w:color="auto" w:fill="FFFFFF"/>
            <w:tcMar>
              <w:top w:w="0" w:type="dxa"/>
              <w:left w:w="10" w:type="dxa"/>
              <w:bottom w:w="0" w:type="dxa"/>
              <w:right w:w="10" w:type="dxa"/>
            </w:tcMar>
          </w:tcPr>
          <w:p w:rsidR="00373F80" w:rsidRDefault="00A47235">
            <w:pPr>
              <w:spacing w:before="54"/>
              <w:ind w:left="110"/>
            </w:pPr>
            <w:r>
              <w:rPr>
                <w:rFonts w:eastAsia="Calibri" w:cs="Calibri"/>
                <w:b/>
                <w:color w:val="0070BF"/>
                <w:sz w:val="18"/>
              </w:rPr>
              <w:t>Η/Μ</w:t>
            </w:r>
          </w:p>
        </w:tc>
        <w:tc>
          <w:tcPr>
            <w:tcW w:w="1236" w:type="dxa"/>
            <w:tcBorders>
              <w:top w:val="single" w:sz="2" w:space="0" w:color="0070BF"/>
              <w:left w:val="single" w:sz="2" w:space="0" w:color="0070BF"/>
              <w:bottom w:val="single" w:sz="2" w:space="0" w:color="0070BF"/>
              <w:right w:val="single" w:sz="2" w:space="0" w:color="0070BF"/>
            </w:tcBorders>
            <w:shd w:val="clear" w:color="auto" w:fill="FFFFFF"/>
            <w:tcMar>
              <w:top w:w="0" w:type="dxa"/>
              <w:left w:w="10" w:type="dxa"/>
              <w:bottom w:w="0" w:type="dxa"/>
              <w:right w:w="10" w:type="dxa"/>
            </w:tcMar>
          </w:tcPr>
          <w:p w:rsidR="00373F80" w:rsidRDefault="00A47235">
            <w:pPr>
              <w:spacing w:before="54"/>
              <w:ind w:left="107"/>
            </w:pPr>
            <w:r>
              <w:rPr>
                <w:rFonts w:eastAsia="Calibri" w:cs="Calibri"/>
                <w:b/>
                <w:color w:val="0070BF"/>
                <w:sz w:val="18"/>
              </w:rPr>
              <w:t>27.1.2026</w:t>
            </w:r>
          </w:p>
        </w:tc>
        <w:tc>
          <w:tcPr>
            <w:tcW w:w="6415" w:type="dxa"/>
            <w:vMerge/>
            <w:tcBorders>
              <w:top w:val="single" w:sz="2" w:space="0" w:color="4472C3"/>
              <w:left w:val="single" w:sz="2" w:space="0" w:color="0070BF"/>
              <w:bottom w:val="single" w:sz="2" w:space="0" w:color="4472C3"/>
              <w:right w:val="single" w:sz="2" w:space="0" w:color="4472C3"/>
            </w:tcBorders>
            <w:shd w:val="clear" w:color="auto" w:fill="FFFFFF"/>
            <w:tcMar>
              <w:top w:w="0" w:type="dxa"/>
              <w:left w:w="10" w:type="dxa"/>
              <w:bottom w:w="0" w:type="dxa"/>
              <w:right w:w="10" w:type="dxa"/>
            </w:tcMar>
          </w:tcPr>
          <w:p w:rsidR="00373F80" w:rsidRDefault="00A47235">
            <w:pPr>
              <w:spacing w:after="200"/>
            </w:pPr>
            <w:r>
              <w:rPr>
                <w:rFonts w:eastAsia="Calibri" w:cs="Calibri"/>
              </w:rPr>
              <w:t xml:space="preserve"> </w:t>
            </w:r>
          </w:p>
        </w:tc>
      </w:tr>
    </w:tbl>
    <w:p w:rsidR="00373F80" w:rsidRDefault="00373F80"/>
    <w:p w:rsidR="00373F80" w:rsidRDefault="00373F80"/>
    <w:p w:rsidR="00373F80" w:rsidRDefault="00373F80">
      <w:pPr>
        <w:spacing w:before="124"/>
      </w:pPr>
    </w:p>
    <w:p w:rsidR="00373F80" w:rsidRDefault="00A47235">
      <w:pPr>
        <w:numPr>
          <w:ilvl w:val="0"/>
          <w:numId w:val="1"/>
        </w:numPr>
        <w:tabs>
          <w:tab w:val="left" w:pos="52"/>
        </w:tabs>
        <w:spacing w:line="360" w:lineRule="auto"/>
        <w:ind w:left="0" w:right="224" w:firstLine="0"/>
        <w:jc w:val="both"/>
      </w:pPr>
      <w:r>
        <w:rPr>
          <w:rFonts w:eastAsia="Calibri" w:cs="Calibri"/>
          <w:color w:val="333333"/>
          <w:lang w:val="el-GR"/>
        </w:rPr>
        <w:t xml:space="preserve">Με το υπ’ αριθ. πρωτ. 432/13.3.2023 έγγραφο της ***** και Ελέγχου </w:t>
      </w:r>
      <w:r>
        <w:rPr>
          <w:rFonts w:eastAsia="Calibri" w:cs="Calibri"/>
          <w:color w:val="333333"/>
          <w:lang w:val="el-GR"/>
        </w:rPr>
        <w:t>της Περιφέρειας Κεντρικής Μακεδονίας - Θεσσαλονίκη (ΑΠ ΓΕΕ Φ20α/140/20.3.2023), καθώς και με το υπ’ αριθ. πρωτ. 2063/31.1.2023 έγγραφο του ***** (ΑΠ ΓΕΕ Φ20α/78/9.2.2023), κοινοποιήθηκαν στη Γενική Επιτροπεία της Επικρατείας στο Ελεγκτικό Συνέδριο οι υπ’ α</w:t>
      </w:r>
      <w:r>
        <w:rPr>
          <w:rFonts w:eastAsia="Calibri" w:cs="Calibri"/>
          <w:color w:val="333333"/>
          <w:lang w:val="el-GR"/>
        </w:rPr>
        <w:t>ριθ. 9227/2017 και 194/2021 αποφάσεις του ***** και *****, αντίστοιχα, με τις οποίες υποχρεώθηκε το Ελληνικό Δημόσιο να καταβάλει στον *****, νομιμοτόκως, δυνάμει των 3222/30.12.2022 και 3223/30.12.2022 χρηματικών ενταλμάτων πληρωμής, το ποσό των 228.783,3</w:t>
      </w:r>
      <w:r>
        <w:rPr>
          <w:rFonts w:eastAsia="Calibri" w:cs="Calibri"/>
          <w:color w:val="333333"/>
          <w:lang w:val="el-GR"/>
        </w:rPr>
        <w:t>3 ευρώ, το οποίο επιδικάσθηκε σε αυτόν ως χρηματική ικανοποίηση λόγω της ψυχικής οδύνης που υπέστη από τον θάνατο του *****, αδελφού αυτού, που έλαβε χώρα κατά τη διάρκεια νοσηλείας του στο νομικό πρόσωπο δημόσιου δικαίου με την επωνυμία «***** ***********</w:t>
      </w:r>
      <w:r>
        <w:rPr>
          <w:rFonts w:eastAsia="Calibri" w:cs="Calibri"/>
          <w:color w:val="333333"/>
          <w:lang w:val="el-GR"/>
        </w:rPr>
        <w:t>***********».</w:t>
      </w:r>
    </w:p>
    <w:p w:rsidR="00373F80" w:rsidRDefault="00A47235">
      <w:pPr>
        <w:numPr>
          <w:ilvl w:val="0"/>
          <w:numId w:val="1"/>
        </w:numPr>
        <w:tabs>
          <w:tab w:val="left" w:pos="52"/>
        </w:tabs>
        <w:spacing w:before="46" w:line="360" w:lineRule="auto"/>
        <w:ind w:left="203" w:right="223" w:firstLine="720"/>
        <w:jc w:val="both"/>
      </w:pPr>
      <w:r>
        <w:rPr>
          <w:rFonts w:eastAsia="Calibri" w:cs="Calibri"/>
          <w:color w:val="333333"/>
          <w:lang w:val="el-GR"/>
        </w:rPr>
        <w:t>Από τις διατάξεις των άρθρων 98 παρ. 1 περ. ζ’ του Συντάγματος και 118 και 120 του ν. 4700/2020 «***** για το Ελεγκτικό Συνέδριο, ολοκληρωμένο νομοθετικό πλαίσιο για τον προσυμβατικό έλεγχο, τροποποιήσεις στον Κώδικα Νόμων για το Ελεγκτικό Συ</w:t>
      </w:r>
      <w:r>
        <w:rPr>
          <w:rFonts w:eastAsia="Calibri" w:cs="Calibri"/>
          <w:color w:val="333333"/>
          <w:lang w:val="el-GR"/>
        </w:rPr>
        <w:t xml:space="preserve">νέδριο, διατάξεις για την αποτελεσματική απονομή της δικαιοσύνης και άλλες διατάξεις» (Α’ 127), συνάγεται, μεταξύ άλλων, ότι οι υπάλληλοι του Δημοσίου και των νομικών προσώπων δημόσιου δικαίου, στους οποίους ανήκει και το τεχνικό και νοσηλευτικό προσωπικό </w:t>
      </w:r>
      <w:r>
        <w:rPr>
          <w:rFonts w:eastAsia="Calibri" w:cs="Calibri"/>
          <w:color w:val="333333"/>
          <w:lang w:val="el-GR"/>
        </w:rPr>
        <w:t xml:space="preserve">των νοσηλευτικών ιδρυμάτων (ΕλΣυν Ολ. 1856/2019, Δεύτερο Τμ. 1553/2025, 1055, 781, 535, 534/2022, </w:t>
      </w:r>
      <w:r>
        <w:rPr>
          <w:rFonts w:eastAsia="Calibri" w:cs="Calibri"/>
          <w:color w:val="333333"/>
        </w:rPr>
        <w:t>IV</w:t>
      </w:r>
      <w:r>
        <w:rPr>
          <w:rFonts w:eastAsia="Calibri" w:cs="Calibri"/>
          <w:color w:val="333333"/>
          <w:lang w:val="el-GR"/>
        </w:rPr>
        <w:t xml:space="preserve"> Τμ. 752/2019, 1936/2015, 1959/2013), ευθύνονται έναντι των φορέων αυτών για κάθε θετική ζημία που προκάλεσαν με υπαίτια, σε βαθμό δόλου ή βαρείας αμέλειας,</w:t>
      </w:r>
      <w:r>
        <w:rPr>
          <w:rFonts w:eastAsia="Calibri" w:cs="Calibri"/>
          <w:color w:val="333333"/>
          <w:lang w:val="el-GR"/>
        </w:rPr>
        <w:t xml:space="preserve"> ενέργειά τους, κατά την άσκηση των υπηρεσιακών τους καθηκόντων, καθώς και για την αποζημίωση, την οποία το Δημόσιο ή το νομικό πρόσωπο δημόσιου δικαίου κατέβαλε σε τρίτους για παράνομες πράξεις ή παραλείψεις τους, κατά την εκτέλεση των καθηκόντων τους, οφ</w:t>
      </w:r>
      <w:r>
        <w:rPr>
          <w:rFonts w:eastAsia="Calibri" w:cs="Calibri"/>
          <w:color w:val="333333"/>
          <w:lang w:val="el-GR"/>
        </w:rPr>
        <w:t xml:space="preserve">ειλόμενες, ομοίως, σε δόλο ή βαρεία αμέλεια. Ως θετική ζημία, σε αποκατάσταση της οποίας υποχρεούται ο υπάλληλος, νοείται η ελάττωση της υφιστάμενης </w:t>
      </w:r>
      <w:r>
        <w:rPr>
          <w:rFonts w:eastAsia="Calibri" w:cs="Calibri"/>
          <w:color w:val="333333"/>
          <w:lang w:val="el-GR"/>
        </w:rPr>
        <w:lastRenderedPageBreak/>
        <w:t>περιουσίας του Δημοσίου ή του νομικού προσώπου δημόσιου δικαίου, είτε ως μείωση του ενεργητικού είτε ως αύξ</w:t>
      </w:r>
      <w:r>
        <w:rPr>
          <w:rFonts w:eastAsia="Calibri" w:cs="Calibri"/>
          <w:color w:val="333333"/>
          <w:lang w:val="el-GR"/>
        </w:rPr>
        <w:t>ηση του παθητικού της (ΕλΣυν Ολ. 1026/2017, 1821/2014, 31/2012), ενώ στην εκτέλεση των υπηρεσιακών καθηκόντων ανάγεται και κάθε ζημιογόνος πράξη ή παράλειψη που διαπράχθηκε επ’ ευκαιρία, κατά κατάχρηση ή καθ’ υπέρβαση των καθηκόντων του, αρκεί ο αδικοπραγή</w:t>
      </w:r>
      <w:r>
        <w:rPr>
          <w:rFonts w:eastAsia="Calibri" w:cs="Calibri"/>
          <w:color w:val="333333"/>
          <w:lang w:val="el-GR"/>
        </w:rPr>
        <w:t xml:space="preserve">σας να έχει την ιδιότητα του υπαλλήλου και η πράξη ή παράλειψη να τελεί σε εσωτερικό σύνδεσμο με τη συγκεκριμένη ιδιότητά του (ΕλΣυν </w:t>
      </w:r>
      <w:r>
        <w:rPr>
          <w:rFonts w:eastAsia="Calibri" w:cs="Calibri"/>
          <w:color w:val="333333"/>
        </w:rPr>
        <w:t>IV</w:t>
      </w:r>
      <w:r>
        <w:rPr>
          <w:rFonts w:eastAsia="Calibri" w:cs="Calibri"/>
          <w:color w:val="333333"/>
          <w:lang w:val="el-GR"/>
        </w:rPr>
        <w:t xml:space="preserve"> Τμ. 2384/2016, 1936/2015, 1959, 155/2013, 1260/2011, 20/2010). Περαιτέρω, ως προϋπόθεση παραδεκτού της αιτήσεως καταλογι</w:t>
      </w:r>
      <w:r>
        <w:rPr>
          <w:rFonts w:eastAsia="Calibri" w:cs="Calibri"/>
          <w:color w:val="333333"/>
          <w:lang w:val="el-GR"/>
        </w:rPr>
        <w:t>σμού κατ’ άρθρα 118 επ. του ν. 4700/2020 απαιτείται τα πρόσωπα, εις βάρος των οποίων ζητείται ο καταλογισμός, να φέρουν την ιδιότητα του «υπαλλήλου» του Δημοσίου ή νομικού προσώπου δημόσιου δικαίου, υπό την έννοια της υπαγωγής τους σε υπαλληλική σχέση δημό</w:t>
      </w:r>
      <w:r>
        <w:rPr>
          <w:rFonts w:eastAsia="Calibri" w:cs="Calibri"/>
          <w:color w:val="333333"/>
          <w:lang w:val="el-GR"/>
        </w:rPr>
        <w:t>σιου δικαίου, κατά τον χρόνο τέλεσης των αποδιδόμενων πράξεων ή παραλείψεων. Εξαιρούνται του πεδίου εφαρμογής των ανωτέρω διατάξεων πρόσωπα που, μολονότι μετέχουν στη διοίκηση του νομικού προσώπου, δεν τελούν σε υπαλληλική σχέση, αλλά ασκούν δημόσια εξουσί</w:t>
      </w:r>
      <w:r>
        <w:rPr>
          <w:rFonts w:eastAsia="Calibri" w:cs="Calibri"/>
          <w:color w:val="333333"/>
          <w:lang w:val="el-GR"/>
        </w:rPr>
        <w:t>α ως όργανα διοίκησης αυτού, διοριζόμενα σε θέσεις ειδικών θέσεων και μη υπαγόμενα στον Υπαλληλικό Κώδικα (ΕλΣυν Ι Τμ. 310/2020, 237/2019). Κατά συνέπεια, η αίτηση καταλογισμού κατ’ άρθρα 118 επ. ν. 4700/2020 είναι παραδεκτή μόνο ως προς τα πρόσωπα που είχ</w:t>
      </w:r>
      <w:r>
        <w:rPr>
          <w:rFonts w:eastAsia="Calibri" w:cs="Calibri"/>
          <w:color w:val="333333"/>
          <w:lang w:val="el-GR"/>
        </w:rPr>
        <w:t>αν την ιδιότητα του υπαλλήλου κατά τον κρίσιμο χρόνο, ενώ είναι απαράδεκτη ως προς όσα πρόσωπα δεν είχαν υπαλληλική ιδιότητα, ανεξαρτήτως της τυχόν οργανικής ή λειτουργικής συμμετοχής τους στη διοίκηση του νομικού προσώπου δημόσιου δικαίου. Επιπλέον, η ζημ</w:t>
      </w:r>
      <w:r>
        <w:rPr>
          <w:rFonts w:eastAsia="Calibri" w:cs="Calibri"/>
          <w:color w:val="333333"/>
          <w:lang w:val="el-GR"/>
        </w:rPr>
        <w:t>ιογόνος πράξη ή παράλειψη πρέπει να οφείλεται είτε σε δόλο, είτε σε βαρεία αμέλεια, η οποία θεωρείται ότι υπάρχει, κατά την επιστήμη και τη νομολογία, όταν δεν καταβάλλεται, όχι μόνο η στις συναλλαγές, αντικειμενικά και αφηρημένα, απαιτούμενη επιμέλεια του</w:t>
      </w:r>
      <w:r>
        <w:rPr>
          <w:rFonts w:eastAsia="Calibri" w:cs="Calibri"/>
          <w:color w:val="333333"/>
          <w:lang w:val="el-GR"/>
        </w:rPr>
        <w:t xml:space="preserve"> μέσου συνετού και ευσυνείδητου ανθρώπου, αλλά ούτε η στοιχειώδης επιμέλεια του κοινού και συνηθισμένου ανθρώπου, που ο νόμος αξιώνει από όλους τους ανθρώπους εντός του κύκλου της επαγγελματικής και κοινωνικής τους δραστηριότητας, έτσι ώστε η αμελής αυτή σ</w:t>
      </w:r>
      <w:r>
        <w:rPr>
          <w:rFonts w:eastAsia="Calibri" w:cs="Calibri"/>
          <w:color w:val="333333"/>
          <w:lang w:val="el-GR"/>
        </w:rPr>
        <w:t xml:space="preserve">υμπεριφορά να εμφανίζεται ως σοβαρή, ασυνήθης και ιδιαιτέρως παρεκκλίνουσα (ΕλΣυν Δεύτερο Τμ. 1553/2025, 1005, 535/2022, </w:t>
      </w:r>
      <w:r>
        <w:rPr>
          <w:rFonts w:eastAsia="Calibri" w:cs="Calibri"/>
          <w:color w:val="333333"/>
        </w:rPr>
        <w:t>IV</w:t>
      </w:r>
      <w:r>
        <w:rPr>
          <w:rFonts w:eastAsia="Calibri" w:cs="Calibri"/>
          <w:color w:val="333333"/>
          <w:lang w:val="el-GR"/>
        </w:rPr>
        <w:t xml:space="preserve"> Τμ. 572/2019, 1936/2015, 155/2013). Για τη θεμελίωση της</w:t>
      </w:r>
    </w:p>
    <w:p w:rsidR="00373F80" w:rsidRDefault="00A47235">
      <w:pPr>
        <w:spacing w:line="360" w:lineRule="auto"/>
        <w:ind w:left="203" w:right="223"/>
        <w:jc w:val="both"/>
      </w:pPr>
      <w:r>
        <w:rPr>
          <w:rFonts w:eastAsia="Calibri" w:cs="Calibri"/>
          <w:color w:val="333333"/>
          <w:lang w:val="el-GR"/>
        </w:rPr>
        <w:t>αστικής ευθύνης απαραίτητη προϋπόθεση είναι η ύπαρξη πρόσφορης αιτιότητας μ</w:t>
      </w:r>
      <w:r>
        <w:rPr>
          <w:rFonts w:eastAsia="Calibri" w:cs="Calibri"/>
          <w:color w:val="333333"/>
          <w:lang w:val="el-GR"/>
        </w:rPr>
        <w:t>εταξύ του νόμιμου λόγου ευθύνης, δηλαδή του ιδρυτικού λόγου της αποζημιωτικής ευθύνης -παράνομο και υπαίτιο της συμπεριφοράς- και της επελθούσης ζημίας. Προσφορότητα υπάρχει όταν η αιτία είχε γενικώς την τάση, την ικανότητα, κατά την συνήθη πορεία των πραγ</w:t>
      </w:r>
      <w:r>
        <w:rPr>
          <w:rFonts w:eastAsia="Calibri" w:cs="Calibri"/>
          <w:color w:val="333333"/>
          <w:lang w:val="el-GR"/>
        </w:rPr>
        <w:t>μάτων, να οδηγήσει σε βλάβη συμφερόντων και αγαθών, που προστατεύονται από το δίκαιο. Η προϋπόθεση αυτή πληρούται όταν, αντικειμενικά και αφηρημένα, δύναται να προβλεφθεί η διακινδύνευση συμφερόντων, δηλαδή η ζημία, ως συνέπεια του νόμιμου λόγου ευθύνης (Ε</w:t>
      </w:r>
      <w:r>
        <w:rPr>
          <w:rFonts w:eastAsia="Calibri" w:cs="Calibri"/>
          <w:color w:val="333333"/>
          <w:lang w:val="el-GR"/>
        </w:rPr>
        <w:t>λΣυν Ολ. 1856/2019). Για τη συνδρομή των προϋποθέσεων της ύπαρξης αστικής ευθύνης υπαλλήλου για την πρόκληση ζημίας στο Δημόσιο ή σε νομικό πρόσωπο δημόσιου δικαίου, καθώς και για τον καταλογισμό του με το ποσό που αντιστοιχεί στην προκληθείσα ζημία, κρίνε</w:t>
      </w:r>
      <w:r>
        <w:rPr>
          <w:rFonts w:eastAsia="Calibri" w:cs="Calibri"/>
          <w:color w:val="333333"/>
          <w:lang w:val="el-GR"/>
        </w:rPr>
        <w:t>ι αποκλειστικά το Ελεγκτικό Συνέδριο, κατόπιν αιτήσεως του Γενικού Επιτρόπου της Επικρατείας. Τέλος, στη διάταξη του άρθρου 32 Γ του ν. 1756/1988 (Α' 35) «Κώδικας οργανισμού δικαστηρίων και κατάσταση δικαστικών λειτουργών» ορίζεται ότι: «1. Ο Γενικός Επίτρ</w:t>
      </w:r>
      <w:r>
        <w:rPr>
          <w:rFonts w:eastAsia="Calibri" w:cs="Calibri"/>
          <w:color w:val="333333"/>
          <w:lang w:val="el-GR"/>
        </w:rPr>
        <w:t xml:space="preserve">οπος της Επικρατείας, με την επιφύλαξη των διατάξεων του Οργανισμού του Ελεγκτικού Συνεδρίου: Α. … Β…. Γ. Θέτει στο αρχείο αναφορές, αιτήσεις ή καταγγελίες για τις οποίες κρίνει ότι είναι απαράδεκτες ή νόμω ή ουσία αβάσιμες…» </w:t>
      </w:r>
      <w:r>
        <w:rPr>
          <w:rFonts w:eastAsia="Calibri" w:cs="Calibri"/>
          <w:color w:val="333333"/>
        </w:rPr>
        <w:t xml:space="preserve">(βλ. ήδη άρθρο 36 περ. γ’ του </w:t>
      </w:r>
      <w:r>
        <w:rPr>
          <w:rFonts w:eastAsia="Calibri" w:cs="Calibri"/>
          <w:color w:val="333333"/>
        </w:rPr>
        <w:t>ν. 4820/2021, Α’ 130).</w:t>
      </w:r>
    </w:p>
    <w:p w:rsidR="00373F80" w:rsidRDefault="00A47235">
      <w:pPr>
        <w:numPr>
          <w:ilvl w:val="0"/>
          <w:numId w:val="2"/>
        </w:numPr>
        <w:tabs>
          <w:tab w:val="left" w:pos="52"/>
        </w:tabs>
        <w:spacing w:before="239" w:line="360" w:lineRule="auto"/>
        <w:ind w:left="0" w:right="223" w:firstLine="0"/>
        <w:jc w:val="both"/>
      </w:pPr>
      <w:r>
        <w:rPr>
          <w:rFonts w:eastAsia="Calibri" w:cs="Calibri"/>
          <w:color w:val="333333"/>
          <w:lang w:val="el-GR"/>
        </w:rPr>
        <w:t xml:space="preserve">Στην παράγραφο 1 του άρθρου 5 του Κώδικα Διοικητικής Δικονομίας (εφεξής: ΚΔΔ, ν. 2717/1999, Α’ 97) ορίζεται ότι: «Τα δικαστήρια δεσμεύονται από τις αποφάσεις άλλων διοικητικών δικαστηρίων, κατά το μέρος που αυτές αποτελούν </w:t>
      </w:r>
      <w:r>
        <w:rPr>
          <w:rFonts w:eastAsia="Calibri" w:cs="Calibri"/>
          <w:color w:val="333333"/>
          <w:lang w:val="el-GR"/>
        </w:rPr>
        <w:t>δεδικασμένο, σύμφωνα με όσα ορίζουν οι σχετικές διατάξεις». Περαιτέρω, στην παράγραφο 2 του ίδιου άρθρου 5 του ΚΔΔ, όπως η παράγραφος αυτή αντικαταστάθηκε με το άρθρο 17 του ν. 4446/2016 (Α’ 240), το οποίο ισχύει, σύμφωνα με το άρθρο 32 του νόμου αυτού, απ</w:t>
      </w:r>
      <w:r>
        <w:rPr>
          <w:rFonts w:eastAsia="Calibri" w:cs="Calibri"/>
          <w:color w:val="333333"/>
          <w:lang w:val="el-GR"/>
        </w:rPr>
        <w:t xml:space="preserve">ό 22.12.2016 και τυγχάνει εφαρμογής, ως διάταξη δικονομικού περιεχομένου, στις υποθέσεις που άγονται ενώπιον των δικαστηρίων μετά την ανωτέρω ημερομηνία (πρβλ. </w:t>
      </w:r>
      <w:r>
        <w:rPr>
          <w:rFonts w:eastAsia="Calibri" w:cs="Calibri"/>
          <w:color w:val="333333"/>
        </w:rPr>
        <w:t>***** 156/2022, 951/2018) ορίζονται τα εξής:</w:t>
      </w:r>
    </w:p>
    <w:p w:rsidR="00373F80" w:rsidRDefault="00A47235">
      <w:pPr>
        <w:spacing w:before="1" w:line="360" w:lineRule="auto"/>
        <w:ind w:left="203" w:right="220"/>
        <w:jc w:val="both"/>
      </w:pPr>
      <w:r>
        <w:rPr>
          <w:rFonts w:eastAsia="Calibri" w:cs="Calibri"/>
          <w:color w:val="333333"/>
          <w:lang w:val="el-GR"/>
        </w:rPr>
        <w:t>«Τα δικαστήρια δεσμεύονται από τις αποφάσεις των πο</w:t>
      </w:r>
      <w:r>
        <w:rPr>
          <w:rFonts w:eastAsia="Calibri" w:cs="Calibri"/>
          <w:color w:val="333333"/>
          <w:lang w:val="el-GR"/>
        </w:rPr>
        <w:t xml:space="preserve">λιτικών δικαστηρίων, οι οποίες, σύμφωνα με τις κείμενες διατάξεις, ισχύουν έναντι όλων. Δεσμεύονται, επίσης, από τις αμετάκλητες καταδικαστικές αποφάσεις των ποινικών δικαστηρίων ως προς την ενοχή του δράστη, από τις αμετάκλητες αθωωτικές αποφάσεις, καθώς </w:t>
      </w:r>
      <w:r>
        <w:rPr>
          <w:rFonts w:eastAsia="Calibri" w:cs="Calibri"/>
          <w:color w:val="333333"/>
          <w:lang w:val="el-GR"/>
        </w:rPr>
        <w:t>και από τα αμετάκλητα αποφαινόμενα να μην γίνει η κατηγορία βουλεύματα, εκτός εάν η απαλλαγή στηρίχθηκε στην έλλειψη αντικειμενικών ή υποκειμενικών στοιχείων που δεν αποτελούν προϋπόθεση της διοικητικής παράβασης». Από τα ανωτέρω προκύπτει ότι στην παράγρα</w:t>
      </w:r>
      <w:r>
        <w:rPr>
          <w:rFonts w:eastAsia="Calibri" w:cs="Calibri"/>
          <w:color w:val="333333"/>
          <w:lang w:val="el-GR"/>
        </w:rPr>
        <w:t>φο 2 του άρθρου 5 του ΚΔΔ, ως ισχύει μετά την τροποποίησή του με το ν. 4446/2016 (βλ. ήδη άρθρο 5 παράγραφο 2 του ν. 4700/2020), επαναλαμβάνεται ο κανόνας της δέσμευσης των διοικητικών δικαστηρίων από τις αμετάκλητες καταδικαστικές αποφάσεις των ποινικών δ</w:t>
      </w:r>
      <w:r>
        <w:rPr>
          <w:rFonts w:eastAsia="Calibri" w:cs="Calibri"/>
          <w:color w:val="333333"/>
          <w:lang w:val="el-GR"/>
        </w:rPr>
        <w:t xml:space="preserve">ικαστηρίων ως προς την ενοχή του δράστη, προστίθεται, όμως, ως νέα ρύθμιση, ο κανόνας ότι τα διοικητικά δικαστήρια δεσμεύονται από τις αμετάκλητες αθωωτικές αποφάσεις, καθώς και από τα αμετάκλητα αποφαινόμενα να μην γίνει η κατηγορία βουλεύματα, εκτός εάν </w:t>
      </w:r>
      <w:r>
        <w:rPr>
          <w:rFonts w:eastAsia="Calibri" w:cs="Calibri"/>
          <w:color w:val="333333"/>
          <w:lang w:val="el-GR"/>
        </w:rPr>
        <w:t xml:space="preserve">η απαλλαγή στηρίχθηκε στην έλλειψη αντικειμενικών ή υποκειμενικών στοιχείων που δεν αποτελούν προϋπόθεση της διοικητικής παράβασης. Εξάλλου, από την αιτιολογική έκθεση του ν. 4446/2016 και τη σχετική με τον νόμο αυτό έκθεση της Επιστημονικής Υπηρεσίας της </w:t>
      </w:r>
      <w:r>
        <w:rPr>
          <w:rFonts w:eastAsia="Calibri" w:cs="Calibri"/>
          <w:color w:val="333333"/>
          <w:lang w:val="el-GR"/>
        </w:rPr>
        <w:t>Βουλής προκύπτει ότι η παράγραφος 2 του άρθρου 5 του ΚΔΔ τροποποιήθηκε με το άρθρο 17 του ν. 4446/2016 προς τον σκοπό της εναρμόνισης της εθνικής νομοθεσίας με τις υπερνομοθετικής ισχύος διατάξεις της παραγράφου 2 του άρθρου 6 της ***** των Δικαιωμάτων του</w:t>
      </w:r>
      <w:r>
        <w:rPr>
          <w:rFonts w:eastAsia="Calibri" w:cs="Calibri"/>
          <w:color w:val="333333"/>
          <w:lang w:val="el-GR"/>
        </w:rPr>
        <w:t xml:space="preserve"> Ανθρώπου (*****, που κυρώθηκε με το άρθρο πρώτο του *****. 53/1974, Α’ 256) και της παραγράφου 1 του άρθρου 4 του 7ου Πρόσθετου Πρωτοκόλλου της ***** (7ο ΠΠ της *****, που κυρώθηκε με τον ν. 1705/1987, Α’ 89), όπως αυτές έχουν ερμηνευθεί από το Ευρωπαϊκό </w:t>
      </w:r>
      <w:r>
        <w:rPr>
          <w:rFonts w:eastAsia="Calibri" w:cs="Calibri"/>
          <w:color w:val="333333"/>
          <w:lang w:val="el-GR"/>
        </w:rPr>
        <w:t>Δικαστήριο των Δικαιωμάτων του Ανθρώπου (ΕΔΔΑ). Μνημονεύονται δε στην μεν αιτιολογική έκθεση του νόμου αυτού η απόφαση της 13.7.2010 του ΕΔΔΑ, ***** κατά Ελλάδας, στην οποία αποτυπώνεται η πάγια νομολογία του Δικαστηρίου του Στρασβούργου για το τεκμήριο τη</w:t>
      </w:r>
      <w:r>
        <w:rPr>
          <w:rFonts w:eastAsia="Calibri" w:cs="Calibri"/>
          <w:color w:val="333333"/>
          <w:lang w:val="el-GR"/>
        </w:rPr>
        <w:t xml:space="preserve">ς αθωότητας που κατοχυρώνεται με το πιο πάνω άρθρο 6 παρ. 2 της *****, στη δε έκθεση της επιστημονικής υπηρεσίας της Βουλής η απόφαση της 30.4.2015 του ΕΔΔΑ, ***** και λοιποί κατά Ελλάδας, η οποία αποτυπώνει τη νομολογία του ίδιου δικαστηρίου για την αρχή </w:t>
      </w:r>
      <w:r>
        <w:rPr>
          <w:rFonts w:eastAsia="Calibri" w:cs="Calibri"/>
          <w:color w:val="333333"/>
        </w:rPr>
        <w:t>ne</w:t>
      </w:r>
      <w:r>
        <w:rPr>
          <w:rFonts w:eastAsia="Calibri" w:cs="Calibri"/>
          <w:color w:val="333333"/>
          <w:lang w:val="el-GR"/>
        </w:rPr>
        <w:t xml:space="preserve"> </w:t>
      </w:r>
      <w:r>
        <w:rPr>
          <w:rFonts w:eastAsia="Calibri" w:cs="Calibri"/>
          <w:color w:val="333333"/>
        </w:rPr>
        <w:t>bis</w:t>
      </w:r>
      <w:r>
        <w:rPr>
          <w:rFonts w:eastAsia="Calibri" w:cs="Calibri"/>
          <w:color w:val="333333"/>
          <w:lang w:val="el-GR"/>
        </w:rPr>
        <w:t xml:space="preserve"> </w:t>
      </w:r>
      <w:r>
        <w:rPr>
          <w:rFonts w:eastAsia="Calibri" w:cs="Calibri"/>
          <w:color w:val="333333"/>
        </w:rPr>
        <w:t>in</w:t>
      </w:r>
      <w:r>
        <w:rPr>
          <w:rFonts w:eastAsia="Calibri" w:cs="Calibri"/>
          <w:color w:val="333333"/>
          <w:lang w:val="el-GR"/>
        </w:rPr>
        <w:t xml:space="preserve"> </w:t>
      </w:r>
      <w:r>
        <w:rPr>
          <w:rFonts w:eastAsia="Calibri" w:cs="Calibri"/>
          <w:color w:val="333333"/>
        </w:rPr>
        <w:t>idem</w:t>
      </w:r>
      <w:r>
        <w:rPr>
          <w:rFonts w:eastAsia="Calibri" w:cs="Calibri"/>
          <w:color w:val="333333"/>
          <w:lang w:val="el-GR"/>
        </w:rPr>
        <w:t xml:space="preserve"> που συνάγεται από το άρθρο 4 του 7ου Πρόσθετου Πρωτοκόλλου της ***** και το τεκμήριο της αθωότητας.</w:t>
      </w:r>
    </w:p>
    <w:p w:rsidR="00373F80" w:rsidRDefault="00A47235">
      <w:pPr>
        <w:numPr>
          <w:ilvl w:val="0"/>
          <w:numId w:val="3"/>
        </w:numPr>
        <w:tabs>
          <w:tab w:val="left" w:pos="52"/>
        </w:tabs>
        <w:spacing w:before="46" w:line="360" w:lineRule="auto"/>
        <w:ind w:left="203" w:right="221" w:firstLine="720"/>
        <w:jc w:val="both"/>
      </w:pPr>
      <w:r>
        <w:rPr>
          <w:rFonts w:eastAsia="Calibri" w:cs="Calibri"/>
          <w:color w:val="333333"/>
          <w:lang w:val="el-GR"/>
        </w:rPr>
        <w:t xml:space="preserve">Στην παράγραφο 1 του άρθρου 4 του 7ου ΠΠ της ***** ορίζεται ότι: «Κανένας δεν μπορεί να διωχθεί ή καταδικασθεί ποινικά από τα δικαστήρια του </w:t>
      </w:r>
      <w:r>
        <w:rPr>
          <w:rFonts w:eastAsia="Calibri" w:cs="Calibri"/>
          <w:color w:val="333333"/>
          <w:lang w:val="el-GR"/>
        </w:rPr>
        <w:t>ίδιου Κράτους για μια παράβαση για την οποία ήδη αθωώθηκε ή καταδικάσθηκε με αμετάκλητη απόφαση σύμφωνα με το νόμο και την ποινική δικονομία του Κράτους αυτού». Η κατοχυρούμενη στη διάταξη αυτή αρχή αντιτίθεται, καταρχήν, στην εκκίνηση και εξακολούθηση διο</w:t>
      </w:r>
      <w:r>
        <w:rPr>
          <w:rFonts w:eastAsia="Calibri" w:cs="Calibri"/>
          <w:color w:val="333333"/>
          <w:lang w:val="el-GR"/>
        </w:rPr>
        <w:t>ικητικής, κατά το εθνικό δίκαιο, διαδικασίας και δίκης σχετικά με την επιβολή διοικητικής κύρωσης για διοικητική παράβαση, όταν για την ίδια κατ’ ουσίαν παράβαση έχει ήδη περατωθεί αμετακλήτως η αντίστοιχη ποινική, κατά το εθνικό δίκαιο, διαδικασία. Προκει</w:t>
      </w:r>
      <w:r>
        <w:rPr>
          <w:rFonts w:eastAsia="Calibri" w:cs="Calibri"/>
          <w:color w:val="333333"/>
          <w:lang w:val="el-GR"/>
        </w:rPr>
        <w:t>μένου να ενεργοποιηθεί η πιο πάνω απαγόρευση (</w:t>
      </w:r>
      <w:r>
        <w:rPr>
          <w:rFonts w:eastAsia="Calibri" w:cs="Calibri"/>
          <w:color w:val="333333"/>
        </w:rPr>
        <w:t>ne</w:t>
      </w:r>
      <w:r>
        <w:rPr>
          <w:rFonts w:eastAsia="Calibri" w:cs="Calibri"/>
          <w:color w:val="333333"/>
          <w:lang w:val="el-GR"/>
        </w:rPr>
        <w:t xml:space="preserve"> </w:t>
      </w:r>
      <w:r>
        <w:rPr>
          <w:rFonts w:eastAsia="Calibri" w:cs="Calibri"/>
          <w:color w:val="333333"/>
        </w:rPr>
        <w:t>bis</w:t>
      </w:r>
      <w:r>
        <w:rPr>
          <w:rFonts w:eastAsia="Calibri" w:cs="Calibri"/>
          <w:color w:val="333333"/>
          <w:lang w:val="el-GR"/>
        </w:rPr>
        <w:t xml:space="preserve"> </w:t>
      </w:r>
      <w:r>
        <w:rPr>
          <w:rFonts w:eastAsia="Calibri" w:cs="Calibri"/>
          <w:color w:val="333333"/>
        </w:rPr>
        <w:t>in</w:t>
      </w:r>
      <w:r>
        <w:rPr>
          <w:rFonts w:eastAsia="Calibri" w:cs="Calibri"/>
          <w:color w:val="333333"/>
          <w:lang w:val="el-GR"/>
        </w:rPr>
        <w:t xml:space="preserve"> </w:t>
      </w:r>
      <w:r>
        <w:rPr>
          <w:rFonts w:eastAsia="Calibri" w:cs="Calibri"/>
          <w:color w:val="333333"/>
        </w:rPr>
        <w:t>idem</w:t>
      </w:r>
      <w:r>
        <w:rPr>
          <w:rFonts w:eastAsia="Calibri" w:cs="Calibri"/>
          <w:color w:val="333333"/>
          <w:lang w:val="el-GR"/>
        </w:rPr>
        <w:t>), απαιτείται να συντρέχουν οι ακόλουθες προϋποθέσεις: (α) να υπάρχουν περισσότερες της μίας διακεκριμένες διαδικασίες επιβολής κύρωσης, οι οποίες να μη συνδέονται στενά μεταξύ τους, κατ’ ουσίαν κ</w:t>
      </w:r>
      <w:r>
        <w:rPr>
          <w:rFonts w:eastAsia="Calibri" w:cs="Calibri"/>
          <w:color w:val="333333"/>
          <w:lang w:val="el-GR"/>
        </w:rPr>
        <w:t>αι κατά χρόνον, (β) οι διαδικασίες αυτές να έχουν ποινικό χαρακτήρα με βάση τα τρία κριτήρια Ε</w:t>
      </w:r>
      <w:r>
        <w:rPr>
          <w:rFonts w:eastAsia="Calibri" w:cs="Calibri"/>
          <w:color w:val="333333"/>
        </w:rPr>
        <w:t>ngel</w:t>
      </w:r>
      <w:r>
        <w:rPr>
          <w:rFonts w:eastAsia="Calibri" w:cs="Calibri"/>
          <w:color w:val="333333"/>
          <w:lang w:val="el-GR"/>
        </w:rPr>
        <w:t xml:space="preserve"> που διαμόρφωσε το ΕΔΔΑ (απόφαση της 8.6.1976, ***** και λοιποί κατά Ολλανδίας), κατ' εφαρμογή των οποίων ως «ποινικές» μπορούν να θεωρηθούν και κυρώσεις που </w:t>
      </w:r>
      <w:r>
        <w:rPr>
          <w:rFonts w:eastAsia="Calibri" w:cs="Calibri"/>
          <w:color w:val="333333"/>
          <w:lang w:val="el-GR"/>
        </w:rPr>
        <w:t>επιβάλλονται από διοικητικά όργανα με βάση το αν η σχετική νομοθετική διάταξη που προβλέπει την παράβαση και την κύρωση ανήκει στην ύλη του εθνικού ποινικού δικαίου, τη φύση της παράβασης και, τέλος, τη φύση και τον βαθμό σοβαρότητας της κύρωσης που κινδυν</w:t>
      </w:r>
      <w:r>
        <w:rPr>
          <w:rFonts w:eastAsia="Calibri" w:cs="Calibri"/>
          <w:color w:val="333333"/>
          <w:lang w:val="el-GR"/>
        </w:rPr>
        <w:t>εύει να υποστεί ο ενδιαφερόμενος, (γ) η μία από τις εν λόγω διαδικασίες πρέπει να έχει περατωθεί με αμετάκλητη απόφαση (είτε καταδικαστική είτε αθωωτική, υπό τον όρο ότι η αθώωση στηρίζεται σε επαρκή έρευνα και εκτίμηση σχετικά με την ουσία της υπόθεσης, δ</w:t>
      </w:r>
      <w:r>
        <w:rPr>
          <w:rFonts w:eastAsia="Calibri" w:cs="Calibri"/>
          <w:color w:val="333333"/>
          <w:lang w:val="el-GR"/>
        </w:rPr>
        <w:t>ηλαδή την τέλεση ή μη της παράβασης) και (δ) οι διαδικασίες πρέπει να στρέφονται κατά του ίδιου προσώπου και να αφορούν την ίδια κατ’ ουσίαν παραβατική συμπεριφορά, ήτοι το ίδιο σύνολο συγκεκριμένων πραγματικών περιστατικών, τα οποία συνδέονται αναπόσπαστα</w:t>
      </w:r>
      <w:r>
        <w:rPr>
          <w:rFonts w:eastAsia="Calibri" w:cs="Calibri"/>
          <w:color w:val="333333"/>
          <w:lang w:val="el-GR"/>
        </w:rPr>
        <w:t xml:space="preserve"> μεταξύ τους, χρονικά και τοπικά, και η συνδρομή των οποίων είναι απαραίτητη για την επιβολή της κύρωσης (βλ. ***** Ολομ. 359/2020, 951/2018 7μ., απόφαση της 30.4.2015, ***** και λοιποί κατά Ελλάδας). Επομένως, η αρχή </w:t>
      </w:r>
      <w:r>
        <w:rPr>
          <w:rFonts w:eastAsia="Calibri" w:cs="Calibri"/>
          <w:color w:val="333333"/>
        </w:rPr>
        <w:t>ne</w:t>
      </w:r>
      <w:r>
        <w:rPr>
          <w:rFonts w:eastAsia="Calibri" w:cs="Calibri"/>
          <w:color w:val="333333"/>
          <w:lang w:val="el-GR"/>
        </w:rPr>
        <w:t xml:space="preserve"> </w:t>
      </w:r>
      <w:r>
        <w:rPr>
          <w:rFonts w:eastAsia="Calibri" w:cs="Calibri"/>
          <w:color w:val="333333"/>
        </w:rPr>
        <w:t>bis</w:t>
      </w:r>
      <w:r>
        <w:rPr>
          <w:rFonts w:eastAsia="Calibri" w:cs="Calibri"/>
          <w:color w:val="333333"/>
          <w:lang w:val="el-GR"/>
        </w:rPr>
        <w:t xml:space="preserve"> </w:t>
      </w:r>
      <w:r>
        <w:rPr>
          <w:rFonts w:eastAsia="Calibri" w:cs="Calibri"/>
          <w:color w:val="333333"/>
        </w:rPr>
        <w:t>in</w:t>
      </w:r>
      <w:r>
        <w:rPr>
          <w:rFonts w:eastAsia="Calibri" w:cs="Calibri"/>
          <w:color w:val="333333"/>
          <w:lang w:val="el-GR"/>
        </w:rPr>
        <w:t xml:space="preserve"> </w:t>
      </w:r>
      <w:r>
        <w:rPr>
          <w:rFonts w:eastAsia="Calibri" w:cs="Calibri"/>
          <w:color w:val="333333"/>
        </w:rPr>
        <w:t>idem</w:t>
      </w:r>
      <w:r>
        <w:rPr>
          <w:rFonts w:eastAsia="Calibri" w:cs="Calibri"/>
          <w:color w:val="333333"/>
          <w:lang w:val="el-GR"/>
        </w:rPr>
        <w:t xml:space="preserve"> δεν εφαρμόζεται στις </w:t>
      </w:r>
      <w:r>
        <w:rPr>
          <w:rFonts w:eastAsia="Calibri" w:cs="Calibri"/>
          <w:color w:val="333333"/>
          <w:lang w:val="el-GR"/>
        </w:rPr>
        <w:t>αγωγές αποζημίωσης που ασκούνται με βάση τις διατάξεις των άρθρων 105 και 106 του *****, διότι οι διαφορές αυτές δεν έχουν ποινικό, αλλά αμιγώς αποζημιωτικό – αποκαταστατικό χαρακτήρα, αφού στο δίκαιο της αποζημίωσης πρωταρχικός σκοπός είναι η αποκατάσταση</w:t>
      </w:r>
      <w:r>
        <w:rPr>
          <w:rFonts w:eastAsia="Calibri" w:cs="Calibri"/>
          <w:color w:val="333333"/>
          <w:lang w:val="el-GR"/>
        </w:rPr>
        <w:t xml:space="preserve"> της ζημίας που υπέστη ο ζημιωθείς.</w:t>
      </w:r>
    </w:p>
    <w:p w:rsidR="00373F80" w:rsidRDefault="00A47235">
      <w:pPr>
        <w:numPr>
          <w:ilvl w:val="0"/>
          <w:numId w:val="4"/>
        </w:numPr>
        <w:tabs>
          <w:tab w:val="left" w:pos="52"/>
        </w:tabs>
        <w:spacing w:before="46" w:line="360" w:lineRule="auto"/>
        <w:ind w:left="203" w:right="222" w:firstLine="720"/>
        <w:jc w:val="both"/>
      </w:pPr>
      <w:r>
        <w:rPr>
          <w:rFonts w:eastAsia="Calibri" w:cs="Calibri"/>
          <w:color w:val="333333"/>
          <w:lang w:val="el-GR"/>
        </w:rPr>
        <w:t>Περαιτέρω, το ΕΔΔΑ ερμηνεύοντας την παράγραφο 2 του άρθρου 6 της *****, στην οποία ορίζεται ότι «Παν πρόσωπον κατηγορούμενον επί αδικήματι τεκμαίρεται ότι είναι αθώον μέχρι της νομίμου αποδείξεως της ενοχής του», έχει δε</w:t>
      </w:r>
      <w:r>
        <w:rPr>
          <w:rFonts w:eastAsia="Calibri" w:cs="Calibri"/>
          <w:color w:val="333333"/>
          <w:lang w:val="el-GR"/>
        </w:rPr>
        <w:t>χθεί ότι το πεδίο εφαρμογής της διάταξης αυτής δεν περιορίζεται στις ποινικές διαδικασίες που εκκρεμούν κατά συγκεκριμένου προσώπου, αλλά επεκτείνεται και στις δικαστικές αποφάσεις που αφορούν το πρόσωπο αυτό και λαμβάνονται μετά την παύση των διώξεων ή με</w:t>
      </w:r>
      <w:r>
        <w:rPr>
          <w:rFonts w:eastAsia="Calibri" w:cs="Calibri"/>
          <w:color w:val="333333"/>
          <w:lang w:val="el-GR"/>
        </w:rPr>
        <w:t>τά την απαλλαγή του. Ειδικότερα, κατά την έννοια της διάταξης αυτής, απόφαση δικαστηρίου, η οποία εκδίδεται ύστερα από αθωωτική απόφαση ποινικού δικαστηρίου και αφορά το ίδιο πρόσωπο που αθωώθηκε, δεν πρέπει να παραβλέπει και να θέτει εν αμφιβόλω την αθώωσ</w:t>
      </w:r>
      <w:r>
        <w:rPr>
          <w:rFonts w:eastAsia="Calibri" w:cs="Calibri"/>
          <w:color w:val="333333"/>
          <w:lang w:val="el-GR"/>
        </w:rPr>
        <w:t xml:space="preserve">η του προσώπου αυτού, έστω και αν αυτή εχώρησε λόγω αμφιβολιών. Ζήτημα παραβίασης του τεκμηρίου της αθωότητας εγείρεται αν από την αιτιολογία της απόφασης του δικαστηρίου που επιλαμβάνεται μεταγενεστέρως προκύπτει ότι η αθωωτική απόφαση αγνοήθηκε παντελώς </w:t>
      </w:r>
      <w:r>
        <w:rPr>
          <w:rFonts w:eastAsia="Calibri" w:cs="Calibri"/>
          <w:color w:val="333333"/>
          <w:lang w:val="el-GR"/>
        </w:rPr>
        <w:t>ή αν η κρίση που εξέφερε το πιο πάνω δικαστήριο ισοδυναμεί επί της ουσίας με διαπίστωση της ενοχής του ενδιαφερομένου, οι δε όροι που χρησιμοποιούνται στη δικαστική απόφαση έχουν κρίσιμη σημασία (βλ. αποφάσεις ΕΔΔΑ της 27ης.9.2007 ***** κατά Ελλάδας, της 1</w:t>
      </w:r>
      <w:r>
        <w:rPr>
          <w:rFonts w:eastAsia="Calibri" w:cs="Calibri"/>
          <w:color w:val="333333"/>
          <w:lang w:val="el-GR"/>
        </w:rPr>
        <w:t xml:space="preserve">2ης.7.2013 ***** κατά Ηνωμένου Βασιλείου, της 19ης.4.2011 </w:t>
      </w:r>
      <w:r>
        <w:rPr>
          <w:rFonts w:eastAsia="Calibri" w:cs="Calibri"/>
          <w:color w:val="333333"/>
        </w:rPr>
        <w:t>Erkol</w:t>
      </w:r>
      <w:r>
        <w:rPr>
          <w:rFonts w:eastAsia="Calibri" w:cs="Calibri"/>
          <w:color w:val="333333"/>
          <w:lang w:val="el-GR"/>
        </w:rPr>
        <w:t xml:space="preserve"> κατά Τουρκίας, της 30ης.4.2015 ***** και λοιποί κατά Ελλάδας και της 3ης.10.2019 </w:t>
      </w:r>
      <w:r>
        <w:rPr>
          <w:rFonts w:eastAsia="Calibri" w:cs="Calibri"/>
          <w:color w:val="333333"/>
        </w:rPr>
        <w:t>Fleischner</w:t>
      </w:r>
      <w:r>
        <w:rPr>
          <w:rFonts w:eastAsia="Calibri" w:cs="Calibri"/>
          <w:color w:val="333333"/>
          <w:lang w:val="el-GR"/>
        </w:rPr>
        <w:t xml:space="preserve"> κατά Γερμανίας). Συνεπώς, από τη διάταξη της παραγράφου 2 του άρθρου 6 της ***** δεν απορρέει υποχρέ</w:t>
      </w:r>
      <w:r>
        <w:rPr>
          <w:rFonts w:eastAsia="Calibri" w:cs="Calibri"/>
          <w:color w:val="333333"/>
          <w:lang w:val="el-GR"/>
        </w:rPr>
        <w:t xml:space="preserve">ωση του επιλαμβανόμενου μετά την έκδοση της αθωωτικής ποινικής απόφασης διοικητικού δικαστηρίου να καταλήξει στο ίδιο αποδεικτικό πόρισμα με το ποινικό δικαστήριο. Το διοικητικό δικαστήριο υποχρεούται, ωστόσο, να λάβει σοβαρά υπόψη και να συνεκτιμήσει την </w:t>
      </w:r>
      <w:r>
        <w:rPr>
          <w:rFonts w:eastAsia="Calibri" w:cs="Calibri"/>
          <w:color w:val="333333"/>
          <w:lang w:val="el-GR"/>
        </w:rPr>
        <w:t>προηγηθείσα τελική απαλλακτική ποινική απόφαση, κατά τη διαμόρφωση της κρίσης του. Περαιτέρω, αν το δικαστήριο καταλήξει σε κρίση που αποκλίνει από τις ουσιαστικές κρίσεις του ποινικού δικαστή, υποχρεούται να αιτιολογήσει τη διαφορετική κρίση του, κατά τρό</w:t>
      </w:r>
      <w:r>
        <w:rPr>
          <w:rFonts w:eastAsia="Calibri" w:cs="Calibri"/>
          <w:color w:val="333333"/>
          <w:lang w:val="el-GR"/>
        </w:rPr>
        <w:t>πον ώστε να μην καταλείπονται αμφιβολίες ως προς τον σεβασμό του τεκμηρίου της αθωότητας που απορρέει από την τελική έκβαση της ποινικής δίκης (βλ. ***** 897/2021, 138/2021, 951/2018 και ΑΠ Ολ. 4/2020, 83/2021). Στο πλαίσιο διαμόρφωσης της δικής του κρίσης</w:t>
      </w:r>
      <w:r>
        <w:rPr>
          <w:rFonts w:eastAsia="Calibri" w:cs="Calibri"/>
          <w:color w:val="333333"/>
          <w:lang w:val="el-GR"/>
        </w:rPr>
        <w:t xml:space="preserve"> σχετικά με τη διάπραξη της παράνομης πράξης ή παράλειψης, το ανωτέρω δικαστήριο δεν αποκλείεται να στηριχθεί και σε στοιχεία που δεν είχε λάβει υπόψη του το ποινικό δικαστήριο ή στο διαφορετικό βαθμό απόδειξης των πραγματικών περιστατικών που ισχύει στην </w:t>
      </w:r>
      <w:r>
        <w:rPr>
          <w:rFonts w:eastAsia="Calibri" w:cs="Calibri"/>
          <w:color w:val="333333"/>
          <w:lang w:val="el-GR"/>
        </w:rPr>
        <w:t xml:space="preserve">ενώπιον του δίκη σε σχέση με αυτόν που ισχύει στην ποινική δίκη (πρβλ. ***** 297/2019, 951/2018, 434, 167-169/2017, 1992/1996, 2403/2015, ΑΠ Ολ. 4/2020, βλ. και αποφάσεις ΕΔΔΑ της 12.7.2013 ***** κατά Ηνωμένου Βασιλείου, της 19.4.2011 </w:t>
      </w:r>
      <w:r>
        <w:rPr>
          <w:rFonts w:eastAsia="Calibri" w:cs="Calibri"/>
          <w:color w:val="333333"/>
        </w:rPr>
        <w:t>Erkol</w:t>
      </w:r>
      <w:r>
        <w:rPr>
          <w:rFonts w:eastAsia="Calibri" w:cs="Calibri"/>
          <w:color w:val="333333"/>
          <w:lang w:val="el-GR"/>
        </w:rPr>
        <w:t xml:space="preserve"> κατά Τουρκίας, </w:t>
      </w:r>
      <w:r>
        <w:rPr>
          <w:rFonts w:eastAsia="Calibri" w:cs="Calibri"/>
          <w:color w:val="333333"/>
          <w:lang w:val="el-GR"/>
        </w:rPr>
        <w:t>της 30.4.2015 ***** και λοιποί κατά Ελλάδας). Προκειμένου δε να ενεργοποιηθεί το τεκμήριο αθωότητας κατά την ανωτέρω άποψη, απαιτείται η ποινική διαδικασία να συνδέεται κατ' ουσίαν προς τη δικαστική διαδικασία που έπεται αυτής, ανεξαρτήτως αν αυτή η διαδικ</w:t>
      </w:r>
      <w:r>
        <w:rPr>
          <w:rFonts w:eastAsia="Calibri" w:cs="Calibri"/>
          <w:color w:val="333333"/>
          <w:lang w:val="el-GR"/>
        </w:rPr>
        <w:t>ασία έχει ποινική φύση ή όχι. Τέτοιος σύνδεσμος υπάρχει μεταξύ της ποινικής διαδικασίας που καταλήγει σε αθώωση ή απαλλαγή του κατηγορουμένου ως προς πράξεις ή παραλείψεις που επέφεραν βλάβη στο θύμα και της δικαστικής διαδικασίας αστικής φύσης που ανοίγετ</w:t>
      </w:r>
      <w:r>
        <w:rPr>
          <w:rFonts w:eastAsia="Calibri" w:cs="Calibri"/>
          <w:color w:val="333333"/>
          <w:lang w:val="el-GR"/>
        </w:rPr>
        <w:t xml:space="preserve">αι όταν το θύμα διεκδικεί αποζημίωση για τη ζημία ή βλάβη που υπέστη εξαιτίας των ανωτέρω πράξεων ή παραλείψεων. Συγκεκριμένα, ο σύνδεσμος αυτός υφίσταται, είτε η αστική αξίωση συνδέεται ευθέως με τις πιο πάνω πράξεις ή παραλείψεις (βλ. αποφάσεις του ΕΔΔΑ </w:t>
      </w:r>
      <w:r>
        <w:rPr>
          <w:rFonts w:eastAsia="Calibri" w:cs="Calibri"/>
          <w:color w:val="333333"/>
          <w:lang w:val="el-GR"/>
        </w:rPr>
        <w:t xml:space="preserve">της 11.5.2003 Υ. κατά Νορβηγίας και </w:t>
      </w:r>
      <w:r>
        <w:rPr>
          <w:rFonts w:eastAsia="Calibri" w:cs="Calibri"/>
          <w:color w:val="333333"/>
        </w:rPr>
        <w:t>Ringvold</w:t>
      </w:r>
      <w:r>
        <w:rPr>
          <w:rFonts w:eastAsia="Calibri" w:cs="Calibri"/>
          <w:color w:val="333333"/>
          <w:lang w:val="el-GR"/>
        </w:rPr>
        <w:t xml:space="preserve"> κατά Νορβηγίας, της 19.4.2011 </w:t>
      </w:r>
      <w:r>
        <w:rPr>
          <w:rFonts w:eastAsia="Calibri" w:cs="Calibri"/>
          <w:color w:val="333333"/>
        </w:rPr>
        <w:t>Erkol</w:t>
      </w:r>
      <w:r>
        <w:rPr>
          <w:rFonts w:eastAsia="Calibri" w:cs="Calibri"/>
          <w:color w:val="333333"/>
          <w:lang w:val="el-GR"/>
        </w:rPr>
        <w:t xml:space="preserve"> κατά Τουρκίας, της 11.2.2014 </w:t>
      </w:r>
      <w:r>
        <w:rPr>
          <w:rFonts w:eastAsia="Calibri" w:cs="Calibri"/>
          <w:color w:val="333333"/>
        </w:rPr>
        <w:t>Vella</w:t>
      </w:r>
      <w:r>
        <w:rPr>
          <w:rFonts w:eastAsia="Calibri" w:cs="Calibri"/>
          <w:color w:val="333333"/>
          <w:lang w:val="el-GR"/>
        </w:rPr>
        <w:t xml:space="preserve"> κατά Μάλτας), είτε εμμέσως, ως απότοκο αυτών (βλ. απόφαση του ΕΔΔΑ της 3.10.2019 </w:t>
      </w:r>
      <w:r>
        <w:rPr>
          <w:rFonts w:eastAsia="Calibri" w:cs="Calibri"/>
          <w:color w:val="333333"/>
        </w:rPr>
        <w:t>Fleischner</w:t>
      </w:r>
      <w:r>
        <w:rPr>
          <w:rFonts w:eastAsia="Calibri" w:cs="Calibri"/>
          <w:color w:val="333333"/>
          <w:lang w:val="el-GR"/>
        </w:rPr>
        <w:t xml:space="preserve"> κατά Γερμανίας και ΑΠ Ολ. 4/2020), είτε όταν ενά</w:t>
      </w:r>
      <w:r>
        <w:rPr>
          <w:rFonts w:eastAsia="Calibri" w:cs="Calibri"/>
          <w:color w:val="333333"/>
          <w:lang w:val="el-GR"/>
        </w:rPr>
        <w:t xml:space="preserve">γεται τρίτος, ο οποίος καθίσταται υπόχρεος δυνάμει διάταξης νόμου να καταβάλει αποζημίωση για πράξη ή παράλειψη προσώπου, το οποίο τεκμαίρεται αθώο κατά την έννοια του άρθρου 6 παράγραφο 2 της ***** (βλ. απόφαση της 12.4.2012 </w:t>
      </w:r>
      <w:r>
        <w:rPr>
          <w:rFonts w:eastAsia="Calibri" w:cs="Calibri"/>
          <w:color w:val="333333"/>
        </w:rPr>
        <w:t>Lagard</w:t>
      </w:r>
      <w:r>
        <w:rPr>
          <w:rFonts w:eastAsia="Calibri" w:cs="Calibri"/>
          <w:color w:val="333333"/>
          <w:lang w:val="el-GR"/>
        </w:rPr>
        <w:t>è</w:t>
      </w:r>
      <w:r>
        <w:rPr>
          <w:rFonts w:eastAsia="Calibri" w:cs="Calibri"/>
          <w:color w:val="333333"/>
        </w:rPr>
        <w:t>re</w:t>
      </w:r>
      <w:r>
        <w:rPr>
          <w:rFonts w:eastAsia="Calibri" w:cs="Calibri"/>
          <w:color w:val="333333"/>
          <w:lang w:val="el-GR"/>
        </w:rPr>
        <w:t xml:space="preserve"> κατά Γαλλίας). Συνεπ</w:t>
      </w:r>
      <w:r>
        <w:rPr>
          <w:rFonts w:eastAsia="Calibri" w:cs="Calibri"/>
          <w:color w:val="333333"/>
          <w:lang w:val="el-GR"/>
        </w:rPr>
        <w:t xml:space="preserve">ώς, η έλλειψη ταυτότητας διαδίκων μεταξύ της προηγηθείσας ποινικής δικαστικής διαδικασίας και της διοικητικής δίκης, έλλειψη η οποία καθιστά μη εφαρμοστέα την αρχή </w:t>
      </w:r>
      <w:r>
        <w:rPr>
          <w:rFonts w:eastAsia="Calibri" w:cs="Calibri"/>
          <w:color w:val="333333"/>
        </w:rPr>
        <w:t>ne</w:t>
      </w:r>
      <w:r>
        <w:rPr>
          <w:rFonts w:eastAsia="Calibri" w:cs="Calibri"/>
          <w:color w:val="333333"/>
          <w:lang w:val="el-GR"/>
        </w:rPr>
        <w:t xml:space="preserve"> </w:t>
      </w:r>
      <w:r>
        <w:rPr>
          <w:rFonts w:eastAsia="Calibri" w:cs="Calibri"/>
          <w:color w:val="333333"/>
        </w:rPr>
        <w:t>bis</w:t>
      </w:r>
      <w:r>
        <w:rPr>
          <w:rFonts w:eastAsia="Calibri" w:cs="Calibri"/>
          <w:color w:val="333333"/>
          <w:lang w:val="el-GR"/>
        </w:rPr>
        <w:t xml:space="preserve"> </w:t>
      </w:r>
      <w:r>
        <w:rPr>
          <w:rFonts w:eastAsia="Calibri" w:cs="Calibri"/>
          <w:color w:val="333333"/>
        </w:rPr>
        <w:t>in</w:t>
      </w:r>
      <w:r>
        <w:rPr>
          <w:rFonts w:eastAsia="Calibri" w:cs="Calibri"/>
          <w:color w:val="333333"/>
          <w:lang w:val="el-GR"/>
        </w:rPr>
        <w:t xml:space="preserve"> </w:t>
      </w:r>
      <w:r>
        <w:rPr>
          <w:rFonts w:eastAsia="Calibri" w:cs="Calibri"/>
          <w:color w:val="333333"/>
        </w:rPr>
        <w:t>idem</w:t>
      </w:r>
      <w:r>
        <w:rPr>
          <w:rFonts w:eastAsia="Calibri" w:cs="Calibri"/>
          <w:color w:val="333333"/>
          <w:lang w:val="el-GR"/>
        </w:rPr>
        <w:t xml:space="preserve"> στην τελευταία αυτή δίκη (βλ. απόφαση του ΕΔΔΑ της 6.12.2007, ***** και Σ. **</w:t>
      </w:r>
      <w:r>
        <w:rPr>
          <w:rFonts w:eastAsia="Calibri" w:cs="Calibri"/>
          <w:color w:val="333333"/>
          <w:lang w:val="el-GR"/>
        </w:rPr>
        <w:t>*** και ***** κατά Ελλάδας και ***** 2256, 1833/2020, 175/2018, 1992/2016), δεν αποκλείει την εφαρμογή του τεκμηρίου της αθωότητας στη διοικητική δίκη που έπεται της αμετάκλητης αθώωσης του ενδιαφερομένου.</w:t>
      </w:r>
    </w:p>
    <w:p w:rsidR="00373F80" w:rsidRDefault="00A47235">
      <w:pPr>
        <w:numPr>
          <w:ilvl w:val="0"/>
          <w:numId w:val="5"/>
        </w:numPr>
        <w:tabs>
          <w:tab w:val="left" w:pos="52"/>
        </w:tabs>
        <w:spacing w:before="46" w:line="360" w:lineRule="auto"/>
        <w:ind w:left="203" w:right="223" w:firstLine="720"/>
        <w:jc w:val="both"/>
      </w:pPr>
      <w:r>
        <w:rPr>
          <w:rFonts w:eastAsia="Calibri" w:cs="Calibri"/>
          <w:color w:val="333333"/>
          <w:lang w:val="el-GR"/>
        </w:rPr>
        <w:t xml:space="preserve">Ενόψει των ανωτέρω, από τη διάταξη της παραγράφου </w:t>
      </w:r>
      <w:r>
        <w:rPr>
          <w:rFonts w:eastAsia="Calibri" w:cs="Calibri"/>
          <w:color w:val="333333"/>
          <w:lang w:val="el-GR"/>
        </w:rPr>
        <w:t>2 του άρθρου 6 της *****, σε συνδυασμό με τις διατάξεις των άρθρων 105 και 106 του *****, συνάγεται ότι η εφαρμογή του τεκμηρίου της αθωότητας εκτείνεται και στις δίκες που ανοίγονται ενώπιον των διοικητικών δικαστηρίων κατόπιν άσκησης αγωγής αποζημίωσης κ</w:t>
      </w:r>
      <w:r>
        <w:rPr>
          <w:rFonts w:eastAsia="Calibri" w:cs="Calibri"/>
          <w:color w:val="333333"/>
          <w:lang w:val="el-GR"/>
        </w:rPr>
        <w:t>ατά του Δημοσίου ή των νομικών προσώπων δημόσιου δικαίου, αν υφίσταται ο απαιτούμενος κατά τα ανωτέρω σύνδεσμος μεταξύ της διοικητικής δίκης, που αφορά την αστική ευθύνη του Δημοσίου ή του νομικού προσώπων δημόσιου δικαίου από πράξεις ή παραλείψεις οργάνων</w:t>
      </w:r>
      <w:r>
        <w:rPr>
          <w:rFonts w:eastAsia="Calibri" w:cs="Calibri"/>
          <w:color w:val="333333"/>
          <w:lang w:val="el-GR"/>
        </w:rPr>
        <w:t xml:space="preserve"> τους, και της ποινικής δίκης που καταλήγει στην έκδοση «τελικής» απόφασης περί αθώωσης των οργάνων αυτών. Για τη διαπίστωση αν υφίσταται ο σύνδεσμος αυτός λαμβάνεται υπόψη ότι η αθώωση του φυσικού προσώπου – οργάνου του Δημοσίου ή νομικών προσώπων δημόσιο</w:t>
      </w:r>
      <w:r>
        <w:rPr>
          <w:rFonts w:eastAsia="Calibri" w:cs="Calibri"/>
          <w:color w:val="333333"/>
          <w:lang w:val="el-GR"/>
        </w:rPr>
        <w:t>υ δικαίου, επηρεάζει άμεσα τα τελευταία, αφού η επιδίωξη των δημόσιων σκοπών του επιτυγχάνεται μέσω των οργάνων του. Παρέπεται ότι στην περίπτωση αυτή το εναγόμενο Δημόσιο ή το νομικό πρόσωπο δημόσιου δικαίου μπορεί να επικαλεστεί το τεκμήριο της αθωότητας</w:t>
      </w:r>
      <w:r>
        <w:rPr>
          <w:rFonts w:eastAsia="Calibri" w:cs="Calibri"/>
          <w:color w:val="333333"/>
          <w:lang w:val="el-GR"/>
        </w:rPr>
        <w:t xml:space="preserve"> που απορρέει από την αθώωση του οργάνου του όσον αφορά τη διάπραξη ποινικών αδικημάτων που αντιστοιχούν στις αποδιδόμενες από τον ζημιωθέντα πράξεις ή παραλείψεις (πρβλ. την απόφαση της 12.4.2012 </w:t>
      </w:r>
      <w:r>
        <w:rPr>
          <w:rFonts w:eastAsia="Calibri" w:cs="Calibri"/>
          <w:color w:val="333333"/>
        </w:rPr>
        <w:t>Lagard</w:t>
      </w:r>
      <w:r>
        <w:rPr>
          <w:rFonts w:eastAsia="Calibri" w:cs="Calibri"/>
          <w:color w:val="333333"/>
          <w:lang w:val="el-GR"/>
        </w:rPr>
        <w:t>è</w:t>
      </w:r>
      <w:r>
        <w:rPr>
          <w:rFonts w:eastAsia="Calibri" w:cs="Calibri"/>
          <w:color w:val="333333"/>
        </w:rPr>
        <w:t>re</w:t>
      </w:r>
      <w:r>
        <w:rPr>
          <w:rFonts w:eastAsia="Calibri" w:cs="Calibri"/>
          <w:color w:val="333333"/>
          <w:lang w:val="el-GR"/>
        </w:rPr>
        <w:t xml:space="preserve"> κατά Γαλλίας). Στην ειδικότερη περίπτωση μάλιστα </w:t>
      </w:r>
      <w:r>
        <w:rPr>
          <w:rFonts w:eastAsia="Calibri" w:cs="Calibri"/>
          <w:color w:val="333333"/>
          <w:lang w:val="el-GR"/>
        </w:rPr>
        <w:t>που ενάγεται νοσοκομείο, το τελευταίο μπορεί να επικαλεστεί το τεκμήριο αθωότητας ιατρού του, καθώς και, κατ’ αναλογική εφαρμογή, νοσηλευτικού προσωπικού του, ο οποίος έχει αθωωθεί ή απαλλαγεί από ποινικά αδικήματα αντίστοιχα με τις αποδιδόμενες στο εναγόμ</w:t>
      </w:r>
      <w:r>
        <w:rPr>
          <w:rFonts w:eastAsia="Calibri" w:cs="Calibri"/>
          <w:color w:val="333333"/>
          <w:lang w:val="el-GR"/>
        </w:rPr>
        <w:t>ενο πράξεις ή παραλείψεις, διότι η εκ μέρους του νοσοκομείου παροχή υπηρεσιών υγείας υψηλού επιπέδου προς διασφάλιση του υπέρτατου αγαθού της ζωής και της υγείας κατά τρόπο αποτελεσματικό και σύμφωνο με το άρθρο 21 παρ. 3 του Συντάγματος συνδέεται άμεσα με</w:t>
      </w:r>
      <w:r>
        <w:rPr>
          <w:rFonts w:eastAsia="Calibri" w:cs="Calibri"/>
          <w:color w:val="333333"/>
          <w:lang w:val="el-GR"/>
        </w:rPr>
        <w:t xml:space="preserve"> την επιστημονική επάρκεια και επαγγελματική αξιοπιστία των φυσικών προσώπων, στα οποία το νοσοκομείο έχει αναθέσει την εκπλήρωση του ανωτέρω δημόσιου σκοπού (πρβλ. ΑΠ 468/2017), ενώ περαιτέρω το νοσοκομείο υποχρεούται να αποζημιώσει τον ζημιωθέντα από παρ</w:t>
      </w:r>
      <w:r>
        <w:rPr>
          <w:rFonts w:eastAsia="Calibri" w:cs="Calibri"/>
          <w:color w:val="333333"/>
          <w:lang w:val="el-GR"/>
        </w:rPr>
        <w:t xml:space="preserve">άνομες πράξεις ή παραλείψεις των φυσικών αυτών προσώπων – οργάνων του (πρβλ. την πιο πάνω απόφαση </w:t>
      </w:r>
      <w:r>
        <w:rPr>
          <w:rFonts w:eastAsia="Calibri" w:cs="Calibri"/>
          <w:color w:val="333333"/>
        </w:rPr>
        <w:t>Lagard</w:t>
      </w:r>
      <w:r>
        <w:rPr>
          <w:rFonts w:eastAsia="Calibri" w:cs="Calibri"/>
          <w:color w:val="333333"/>
          <w:lang w:val="el-GR"/>
        </w:rPr>
        <w:t>è</w:t>
      </w:r>
      <w:r>
        <w:rPr>
          <w:rFonts w:eastAsia="Calibri" w:cs="Calibri"/>
          <w:color w:val="333333"/>
        </w:rPr>
        <w:t>re</w:t>
      </w:r>
      <w:r>
        <w:rPr>
          <w:rFonts w:eastAsia="Calibri" w:cs="Calibri"/>
          <w:color w:val="333333"/>
          <w:lang w:val="el-GR"/>
        </w:rPr>
        <w:t xml:space="preserve"> κατά Γαλλίας). Κατά τα ήδη δε εκτεθέντα, η εφαρμογή του τεκμηρίου της αθωότητας δεν συνεπάγεται δέσμευση του διοικητικού δικαστηρίου που οδηγεί υποχ</w:t>
      </w:r>
      <w:r>
        <w:rPr>
          <w:rFonts w:eastAsia="Calibri" w:cs="Calibri"/>
          <w:color w:val="333333"/>
          <w:lang w:val="el-GR"/>
        </w:rPr>
        <w:t xml:space="preserve">ρεωτικά σε πόρισμα σύμφωνο με προηγούμενη αθωωτική ποινική απόφαση και κατ’ ανάγκη σε αποκλεισμό της αστικής αδικοπρακτικής ευθύνης του Δημοσίου ή του νομικού προσώπου δημόσιου δικαίου, όργανο του οποίου είναι το πρόσωπο που αθωώθηκε, και, συνακόλουθα, σε </w:t>
      </w:r>
      <w:r>
        <w:rPr>
          <w:rFonts w:eastAsia="Calibri" w:cs="Calibri"/>
          <w:color w:val="333333"/>
          <w:lang w:val="el-GR"/>
        </w:rPr>
        <w:t>κατ’ ουσίαν απόρριψη της αγωγής.</w:t>
      </w:r>
    </w:p>
    <w:p w:rsidR="00373F80" w:rsidRDefault="00A47235">
      <w:pPr>
        <w:numPr>
          <w:ilvl w:val="0"/>
          <w:numId w:val="6"/>
        </w:numPr>
        <w:tabs>
          <w:tab w:val="left" w:pos="52"/>
        </w:tabs>
        <w:spacing w:before="241" w:line="360" w:lineRule="auto"/>
        <w:ind w:left="0" w:right="221" w:firstLine="0"/>
        <w:jc w:val="both"/>
      </w:pPr>
      <w:r>
        <w:rPr>
          <w:rFonts w:eastAsia="Calibri" w:cs="Calibri"/>
          <w:color w:val="333333"/>
          <w:lang w:val="el-GR"/>
        </w:rPr>
        <w:t>Σύμφωνα με τα ανωτέρω, η διάταξη της παραγράφου 2 του άρθρου 5 του ΚΔΔ, όπως ισχύει μετά την αντικατάστασή της με το άρθρο 17 του ν. 4446/2016, (βλ. άρθρο 5 παράγραφο 2 του ν. 4700/2020), κατά το μέρος της με το οποίο θεσπί</w:t>
      </w:r>
      <w:r>
        <w:rPr>
          <w:rFonts w:eastAsia="Calibri" w:cs="Calibri"/>
          <w:color w:val="333333"/>
          <w:lang w:val="el-GR"/>
        </w:rPr>
        <w:t>ζεται δέσμευση των διοικητικών δικαστηρίων από τις αμετάκλητες αθωωτικές αποφάσεις των ποινικών δικαστηρίων και τα αποφαινόμενα να μην απαγγελθεί κατηγορία αμετάκλητα βουλεύματα, αφορά μόνο τις δίκες με αντικείμενο την επιβολή διοικητικών κυρώσεων λόγω διά</w:t>
      </w:r>
      <w:r>
        <w:rPr>
          <w:rFonts w:eastAsia="Calibri" w:cs="Calibri"/>
          <w:color w:val="333333"/>
          <w:lang w:val="el-GR"/>
        </w:rPr>
        <w:t>πραξης διοικητικών παραβάσεων που πληρούν τα κριτήρια *****, σύμφωνα με τα εκτεθέντα στην σκέψη 4, και όχι κάθε δίκη που αφορά καταλογισμό χρηματικού ποσού κατ’ εφαρμογή διάταξης νόμου που θεσπίζει τη σχετική υποχρέωση δημόσιου δικαίου, αφού στις τελευταίε</w:t>
      </w:r>
      <w:r>
        <w:rPr>
          <w:rFonts w:eastAsia="Calibri" w:cs="Calibri"/>
          <w:color w:val="333333"/>
          <w:lang w:val="el-GR"/>
        </w:rPr>
        <w:t xml:space="preserve">ς αυτές δίκες δεν εφαρμόζεται η αρχή </w:t>
      </w:r>
      <w:r>
        <w:rPr>
          <w:rFonts w:eastAsia="Calibri" w:cs="Calibri"/>
          <w:color w:val="333333"/>
        </w:rPr>
        <w:t>ne</w:t>
      </w:r>
      <w:r>
        <w:rPr>
          <w:rFonts w:eastAsia="Calibri" w:cs="Calibri"/>
          <w:color w:val="333333"/>
          <w:lang w:val="el-GR"/>
        </w:rPr>
        <w:t xml:space="preserve"> </w:t>
      </w:r>
      <w:r>
        <w:rPr>
          <w:rFonts w:eastAsia="Calibri" w:cs="Calibri"/>
          <w:color w:val="333333"/>
        </w:rPr>
        <w:t>bis</w:t>
      </w:r>
      <w:r>
        <w:rPr>
          <w:rFonts w:eastAsia="Calibri" w:cs="Calibri"/>
          <w:color w:val="333333"/>
          <w:lang w:val="el-GR"/>
        </w:rPr>
        <w:t xml:space="preserve"> </w:t>
      </w:r>
      <w:r>
        <w:rPr>
          <w:rFonts w:eastAsia="Calibri" w:cs="Calibri"/>
          <w:color w:val="333333"/>
        </w:rPr>
        <w:t>in</w:t>
      </w:r>
      <w:r>
        <w:rPr>
          <w:rFonts w:eastAsia="Calibri" w:cs="Calibri"/>
          <w:color w:val="333333"/>
          <w:lang w:val="el-GR"/>
        </w:rPr>
        <w:t xml:space="preserve"> </w:t>
      </w:r>
      <w:r>
        <w:rPr>
          <w:rFonts w:eastAsia="Calibri" w:cs="Calibri"/>
          <w:color w:val="333333"/>
        </w:rPr>
        <w:t>idem</w:t>
      </w:r>
      <w:r>
        <w:rPr>
          <w:rFonts w:eastAsia="Calibri" w:cs="Calibri"/>
          <w:color w:val="333333"/>
          <w:lang w:val="el-GR"/>
        </w:rPr>
        <w:t xml:space="preserve"> (βλ. ***** 156/2022, 897/2021). Τούτο συνάγεται σαφώς από τον επιδιωκόμενο με τη θέσπιση της διάταξης αυτής σκοπό, ο οποίος, κατά την οικεία αιτιολογική έκθεση και τις προπαρασκευαστικές του νόμου εργασίε</w:t>
      </w:r>
      <w:r>
        <w:rPr>
          <w:rFonts w:eastAsia="Calibri" w:cs="Calibri"/>
          <w:color w:val="333333"/>
          <w:lang w:val="el-GR"/>
        </w:rPr>
        <w:t xml:space="preserve">ς, συνίσταται στην εναρμόνιση του εθνικού δικονομικού δικαίου με την προπαρατεθείσα νομολογία του ΕΔΔΑ ως προς την αρχή </w:t>
      </w:r>
      <w:r>
        <w:rPr>
          <w:rFonts w:eastAsia="Calibri" w:cs="Calibri"/>
          <w:color w:val="333333"/>
        </w:rPr>
        <w:t>ne</w:t>
      </w:r>
      <w:r>
        <w:rPr>
          <w:rFonts w:eastAsia="Calibri" w:cs="Calibri"/>
          <w:color w:val="333333"/>
          <w:lang w:val="el-GR"/>
        </w:rPr>
        <w:t xml:space="preserve"> </w:t>
      </w:r>
      <w:r>
        <w:rPr>
          <w:rFonts w:eastAsia="Calibri" w:cs="Calibri"/>
          <w:color w:val="333333"/>
        </w:rPr>
        <w:t>bis</w:t>
      </w:r>
      <w:r>
        <w:rPr>
          <w:rFonts w:eastAsia="Calibri" w:cs="Calibri"/>
          <w:color w:val="333333"/>
          <w:lang w:val="el-GR"/>
        </w:rPr>
        <w:t xml:space="preserve"> </w:t>
      </w:r>
      <w:r>
        <w:rPr>
          <w:rFonts w:eastAsia="Calibri" w:cs="Calibri"/>
          <w:color w:val="333333"/>
        </w:rPr>
        <w:t>in</w:t>
      </w:r>
      <w:r>
        <w:rPr>
          <w:rFonts w:eastAsia="Calibri" w:cs="Calibri"/>
          <w:color w:val="333333"/>
          <w:lang w:val="el-GR"/>
        </w:rPr>
        <w:t xml:space="preserve"> </w:t>
      </w:r>
      <w:r>
        <w:rPr>
          <w:rFonts w:eastAsia="Calibri" w:cs="Calibri"/>
          <w:color w:val="333333"/>
        </w:rPr>
        <w:t>idem</w:t>
      </w:r>
      <w:r>
        <w:rPr>
          <w:rFonts w:eastAsia="Calibri" w:cs="Calibri"/>
          <w:color w:val="333333"/>
          <w:lang w:val="el-GR"/>
        </w:rPr>
        <w:t>, κατ’ εφαρμογή της οποίας η αμετακλήτως περατωθείσα ποινική διαδικασία επιδρά καθοριστικώς στην αντίστοιχη διοικητική δια</w:t>
      </w:r>
      <w:r>
        <w:rPr>
          <w:rFonts w:eastAsia="Calibri" w:cs="Calibri"/>
          <w:color w:val="333333"/>
          <w:lang w:val="el-GR"/>
        </w:rPr>
        <w:t>δικασία και δίκη (βλ. σκέψη 4) και το τεκμήριο αθωότητας, το οποίο δεν συνεπάγεται δέσμευση του διοικητικού δικαστηρίου από προηγούμενη αθωωτική ποινική απόφαση (βλ. σκέψεις 5 και 6). Προκύπτει επίσης και από τη γραμματική διατύπωση της ερμηνευόμενης διάτα</w:t>
      </w:r>
      <w:r>
        <w:rPr>
          <w:rFonts w:eastAsia="Calibri" w:cs="Calibri"/>
          <w:color w:val="333333"/>
          <w:lang w:val="el-GR"/>
        </w:rPr>
        <w:t xml:space="preserve">ξης, η οποία αναφέρεται σε «διοικητική παράβαση». Συνεπώς, η ρύθμιση της παραγράφου 2 του άρθρου 5 του ΚΔΔ περί δέσμευσης των διοικητικών δικαστηρίων από τις «αμετάκλητες αθωωτικές αποφάσεις, καθώς και από τα αμετάκλητα αποφαινόμενα να μην γίνει κατηγορία </w:t>
      </w:r>
      <w:r>
        <w:rPr>
          <w:rFonts w:eastAsia="Calibri" w:cs="Calibri"/>
          <w:color w:val="333333"/>
          <w:lang w:val="el-GR"/>
        </w:rPr>
        <w:t>βουλεύματα» δεν εφαρμόζεται στις δίκες που ανοίγονται με άσκηση αγωγής αποζημίωσης με βάση τα άρθρα 105 και 106 του ***** και, για την ταυτότητα του νομικού λόγου, στις περιπτώσεις αιτήσεων του Γενικού Επιτρόπου της Επικρατείας του Ελεγκτικού Συνεδρίου για</w:t>
      </w:r>
      <w:r>
        <w:rPr>
          <w:rFonts w:eastAsia="Calibri" w:cs="Calibri"/>
          <w:color w:val="333333"/>
          <w:lang w:val="el-GR"/>
        </w:rPr>
        <w:t xml:space="preserve"> τον καταλογισμό υπαλλήλων του Δημοσίου ή των νομικών προσώπων δημόσιου δικαίου, επί υποθέσεων αστικής ευθύνης των ανωτέρω για την πρόκληση ζημίας σε αυτά, με το ποσό που αντιστοιχεί στην προκληθείσα από τον υπάλληλο ζημία, το οποίο επιδικάσθηκε στους δικα</w:t>
      </w:r>
      <w:r>
        <w:rPr>
          <w:rFonts w:eastAsia="Calibri" w:cs="Calibri"/>
          <w:color w:val="333333"/>
          <w:lang w:val="el-GR"/>
        </w:rPr>
        <w:t>ιούχους από τα διοικητικά δικαστήρια και καταβλήθηκε σε αυτούς από το Δημόσιο ή το νομικό πρόσωπο δημόσιου δικαίου κατά περίπτωση.</w:t>
      </w:r>
    </w:p>
    <w:p w:rsidR="00373F80" w:rsidRDefault="00373F80">
      <w:pPr>
        <w:spacing w:before="241" w:line="360" w:lineRule="auto"/>
        <w:ind w:left="203" w:right="221" w:firstLine="720"/>
        <w:jc w:val="both"/>
        <w:rPr>
          <w:lang w:val="el-GR"/>
        </w:rPr>
      </w:pPr>
    </w:p>
    <w:p w:rsidR="00373F80" w:rsidRDefault="00A47235">
      <w:pPr>
        <w:numPr>
          <w:ilvl w:val="0"/>
          <w:numId w:val="7"/>
        </w:numPr>
        <w:tabs>
          <w:tab w:val="left" w:pos="52"/>
        </w:tabs>
        <w:spacing w:before="46" w:line="360" w:lineRule="auto"/>
        <w:ind w:left="203" w:right="223" w:firstLine="0"/>
        <w:jc w:val="both"/>
      </w:pPr>
      <w:r>
        <w:rPr>
          <w:rFonts w:eastAsia="Calibri" w:cs="Calibri"/>
          <w:color w:val="333333"/>
          <w:lang w:val="el-GR"/>
        </w:rPr>
        <w:t>Στο άρθρο 47 του ν. 2071/1992 με τίτλο «Εκσυγχρονισμός και Οργάνωση Συστήματος Υγείας» (Α’ 123) ορίζεται, μεταξύ άλλων, ότι:</w:t>
      </w:r>
      <w:r>
        <w:rPr>
          <w:rFonts w:eastAsia="Calibri" w:cs="Calibri"/>
          <w:color w:val="333333"/>
          <w:lang w:val="el-GR"/>
        </w:rPr>
        <w:t xml:space="preserve"> «…2. Ο ασθενής έχει το δικαίωμα της παροχής φροντίδας σ’ αυτόν με τον οφειλόμενο σεβασμό στην ανθρώπινη αξιοπρέπειά του. Αυτή η φροντίδα περιλαμβάνει όχι μόνο την εν γένει άσκηση της ιατρικής και της νοσηλευτικής, αλλά και τις παραϊατρικές υπηρεσίες, την </w:t>
      </w:r>
      <w:r>
        <w:rPr>
          <w:rFonts w:eastAsia="Calibri" w:cs="Calibri"/>
          <w:color w:val="333333"/>
          <w:lang w:val="el-GR"/>
        </w:rPr>
        <w:t>κατάλληλη διαμονή, την κατάλληλη μεταχείριση και την αποτελεσματική διοικητική και τεχνική εξυπηρέτηση. 3. Ο ασθενής έχει το δικαίωμα να συγκατατεθεί ή να αρνηθεί κάθε διαγνωστική ή θεραπευτική πράξη που πρόκειται να διενεργηθεί σε αυτόν. Σε περίπτωση ασθε</w:t>
      </w:r>
      <w:r>
        <w:rPr>
          <w:rFonts w:eastAsia="Calibri" w:cs="Calibri"/>
          <w:color w:val="333333"/>
          <w:lang w:val="el-GR"/>
        </w:rPr>
        <w:t xml:space="preserve">νούς με μερική ή πλήρη διανοητική ανικανότητα, η άσκηση αυτού του δικαιώματος γίνεται από το πρόσωπο που κατά νόμο ενεργεί για λογαριασμό του. …8. ..», στην παρ. 1 του άρθρου 91 ότι «Το Κράτος μεριμνά για την προώθηση και το συντονισμό των λειτουργιών της </w:t>
      </w:r>
      <w:r>
        <w:rPr>
          <w:rFonts w:eastAsia="Calibri" w:cs="Calibri"/>
          <w:color w:val="333333"/>
          <w:lang w:val="el-GR"/>
        </w:rPr>
        <w:t>πρόληψης, της περίθαλψης και της κοινωνικής αποκατάστασης παιδιών, εφήβων και ενηλίκων με προβλήματα ψυχικής υγείας». Στο άρθρο 92 του ίδιου νόμου ορίζεται ότι «1. Σε κάθε νομό συνιστάται Τομέας Ψυχικής Υγείας……. Κάθε Τομέας Ψυχικής Υγείας, περιλαμβάνει ψυ</w:t>
      </w:r>
      <w:r>
        <w:rPr>
          <w:rFonts w:eastAsia="Calibri" w:cs="Calibri"/>
          <w:color w:val="333333"/>
          <w:lang w:val="el-GR"/>
        </w:rPr>
        <w:t>χιατρικές υπηρεσίες που καλούνται Μονάδες Ψυχικής Υγείας (*****.). Οι υπηρεσίες αυτές μπορεί να είναι ν.π.δ.δ. ή ν.π.ι.δ. κοινής ωφέλειας. 2…. 3…… 4. … 5. Σε κάθε ασθενή παρέχονται υπηρεσίες από Μονάδες Ψυχικής Υγείας (*****.) του Τομέα στον οποίο κατοικεί</w:t>
      </w:r>
      <w:r>
        <w:rPr>
          <w:rFonts w:ascii="Times New Roman" w:hAnsi="Times New Roman" w:cs="Times New Roman"/>
          <w:color w:val="333333"/>
          <w:lang w:val="el-GR"/>
        </w:rPr>
        <w:t xml:space="preserve">   </w:t>
      </w:r>
      <w:r>
        <w:rPr>
          <w:rFonts w:eastAsia="Calibri" w:cs="Calibri"/>
          <w:color w:val="333333"/>
          <w:lang w:val="el-GR"/>
        </w:rPr>
        <w:t>». Περαιτέρω, στην παρ. 1 του άρθρου 93 του ίδιου νόμου ορίζεται ότι: «Μονάδες Ψυχικής Υγείας είναι τα κέντρα ψυχικής υγείας, οι ψυχιατρικοί τομείς νομαρχιακών ή περιφερειακών νοσοκομείων, οι πανεπιστημιακές ψυχιατρικές κλινικές, τα ειδικά ψυχιατρικά νο</w:t>
      </w:r>
      <w:r>
        <w:rPr>
          <w:rFonts w:eastAsia="Calibri" w:cs="Calibri"/>
          <w:color w:val="333333"/>
          <w:lang w:val="el-GR"/>
        </w:rPr>
        <w:t xml:space="preserve">σοκομεία,……. Στις *****. διενεργείται η πρόληψη και η διάγνωση της ψυχικής διαταραχής, η θεραπεία της και η συνέχιση της θεραπευτικής αγωγής, η κοινωνική επανένταξη και η επαγγελματική αποκατάσταση προσώπων που πάσχουν από ψυχική διαταραχή. …». Περαιτέρω, </w:t>
      </w:r>
      <w:r>
        <w:rPr>
          <w:rFonts w:eastAsia="Calibri" w:cs="Calibri"/>
          <w:color w:val="333333"/>
          <w:lang w:val="el-GR"/>
        </w:rPr>
        <w:t>στο άρθρο 94 του πιο πάνω νόμου ορίζεται ότι: «1.Εκούσια νοσηλεία είναι η με τη συγκατάθεση του ασθενή εισαγωγή και παραμονή του για θεραπεία, σε κατάλληλη *****. …» και στο άρθρο 95 του ίδιου νόμου ορίζεται ότι: «1. Ακούσια νοσηλεία είναι η χωρίς τη συγκα</w:t>
      </w:r>
      <w:r>
        <w:rPr>
          <w:rFonts w:eastAsia="Calibri" w:cs="Calibri"/>
          <w:color w:val="333333"/>
          <w:lang w:val="el-GR"/>
        </w:rPr>
        <w:t>τάθεση του ασθενή εισαγωγή και η παραμονή του, για θεραπεία, σε κατάλληλη *****. …».</w:t>
      </w:r>
    </w:p>
    <w:p w:rsidR="00373F80" w:rsidRDefault="00A47235">
      <w:pPr>
        <w:numPr>
          <w:ilvl w:val="0"/>
          <w:numId w:val="8"/>
        </w:numPr>
        <w:tabs>
          <w:tab w:val="left" w:pos="52"/>
        </w:tabs>
        <w:spacing w:before="46" w:line="360" w:lineRule="auto"/>
        <w:ind w:left="203" w:right="222" w:firstLine="720"/>
        <w:jc w:val="both"/>
      </w:pPr>
      <w:r>
        <w:rPr>
          <w:rFonts w:eastAsia="Calibri" w:cs="Calibri"/>
          <w:color w:val="333333"/>
          <w:lang w:val="el-GR"/>
        </w:rPr>
        <w:t>Στο άρθρο 1 παρ. 1 του *****/τος 104/1973 «Περί ψυχικής υγιεινής και περιθάλψεως των ψυχικώς πασχόντων» (Α’ 177), ορίζεται ότι: «Ψυχιατρικά Καταστήματα ή θεραπευτήρια ψυχι</w:t>
      </w:r>
      <w:r>
        <w:rPr>
          <w:rFonts w:eastAsia="Calibri" w:cs="Calibri"/>
          <w:color w:val="333333"/>
          <w:lang w:val="el-GR"/>
        </w:rPr>
        <w:t>κών νόσων και παθήσεων νοούνται κατά το παρόν Κρατικά Ιδρύματα ή ιδρύματα ιδιωτικού δικαίου ή ιδιωτικαί κλινικαί ων σκοπός είναι η πρόληψις, η διάγνωσις, η θεραπεία, η επίβλεψις ή η ανάρρωσις των ψυχικώς νοσούντων ή πασχόντων.». Στο άρθρο 7 του π.δ/τος 216</w:t>
      </w:r>
      <w:r>
        <w:rPr>
          <w:rFonts w:eastAsia="Calibri" w:cs="Calibri"/>
          <w:color w:val="333333"/>
          <w:lang w:val="el-GR"/>
        </w:rPr>
        <w:t>/2001 «Κώδικας Νοσηλευτικής Δεοντολογίας» (Α’ 167) ορίζεται ότι: «Ο Νοσηλευτής οφείλει απεριόριστο σεβασμό στην αξία της ανθρώπινης ζωής, λαμβάνει κάθε μέτρο για τη διάσωση ή διατήρησή της και απέχει από κάθε ενέργεια που είναι δυνατό να τη θέσει σε κίνδυν</w:t>
      </w:r>
      <w:r>
        <w:rPr>
          <w:rFonts w:eastAsia="Calibri" w:cs="Calibri"/>
          <w:color w:val="333333"/>
          <w:lang w:val="el-GR"/>
        </w:rPr>
        <w:t>ο», και στο άρθρο 9 του ίδιου π.δ/τος ότι: «Ο Νοσηλευτής οφείλει να παρέχει τη συνδρομή του στον ασθενή με κάθε θεμιτό μέσο και να τον προστατεύει από οποιαδήποτε βλάβη ή κίνδυνο στο χώρο παροχής των υπηρεσιών του, δημιουργώντας ένα ασφαλές περιβάλλον. Οφε</w:t>
      </w:r>
      <w:r>
        <w:rPr>
          <w:rFonts w:eastAsia="Calibri" w:cs="Calibri"/>
          <w:color w:val="333333"/>
          <w:lang w:val="el-GR"/>
        </w:rPr>
        <w:t xml:space="preserve">ίλει επίσης να διαφυλάττει τα ατομικά δικαιώματα του ασθενή και να αποτρέπει με κάθε δυνατό μέσο οποιαδήποτε μορφή παραβίασής τους». Επίσης, στο άρθρο 18 της Γ6γ5740 της 26.3-4.1968 απόφασης του ***** «Περί εγκρίσεως του Κανονισμού Καθηκόντων Νοσηλευτικού </w:t>
      </w:r>
      <w:r>
        <w:rPr>
          <w:rFonts w:eastAsia="Calibri" w:cs="Calibri"/>
          <w:color w:val="333333"/>
          <w:lang w:val="el-GR"/>
        </w:rPr>
        <w:t>Προσωπικού Ιδρυμάτων» (Β’ 172), εκδοθείσας κατ’ επίκληση ιδίως των εξουσιοδοτικών διατάξεων του *****. 2592/1953 «Περί οργανώσεως της Ιατρικής Αντιλήψεως» (Α’ 254), ορίζεται ότι: «Οι … νοσοκόμοι … Προκειμένου περί ψυχιατρείων … αναλαμβάνουν την φύλαξιν ασθ</w:t>
      </w:r>
      <w:r>
        <w:rPr>
          <w:rFonts w:eastAsia="Calibri" w:cs="Calibri"/>
          <w:color w:val="333333"/>
          <w:lang w:val="el-GR"/>
        </w:rPr>
        <w:t>ενών» και στο άρθρο 14 της ίδιας απόφασης (ορίζεται) ότι: «1.Η αδελφή της νυκτός … 3.Παρακολουθεί την κατάστασιν των ασθενών και αναφέρεται εις την Προϊσταμένην αδελφήν της νυκτός εάν παρατηρήση τι το έκτακτον μεριμνώσα συγχρόνως και δια την άμεσον ειδοποί</w:t>
      </w:r>
      <w:r>
        <w:rPr>
          <w:rFonts w:eastAsia="Calibri" w:cs="Calibri"/>
          <w:color w:val="333333"/>
          <w:lang w:val="el-GR"/>
        </w:rPr>
        <w:t xml:space="preserve">ησιν του ιατρού. …». Ακόμη, με την ΥΙ/Γ.Π./οικ.76017/2002 Υγειονομική διάταξη του ***** και Πρόνοιας (Β’ 1001) απαγορεύθηκε το κάπνισμα, μεταξύ άλλων, σε όλες τις μονάδες παροχής υπηρεσιών υγείας και ορίστηκαν ως υπεύθυνοι για την εφαρμογή της απαγόρευσης </w:t>
      </w:r>
      <w:r>
        <w:rPr>
          <w:rFonts w:eastAsia="Calibri" w:cs="Calibri"/>
          <w:color w:val="333333"/>
          <w:lang w:val="el-GR"/>
        </w:rPr>
        <w:t>οι Διοικητές και οι Διοικητικοί Διευθυντές αυτών, προβλέφθηκε, δε, ότι η σχετική προσαρμογή έπρεπε να υλοποιηθεί εντός εύλογης προθεσμίας, οριζόμενης από την αρμόδια υγειονομική υπηρεσία, αλλά μη υπερβαίνουσας τους έξι μήνες. Τέλος, στην περ. 63ε’ του άρθρ</w:t>
      </w:r>
      <w:r>
        <w:rPr>
          <w:rFonts w:eastAsia="Calibri" w:cs="Calibri"/>
          <w:color w:val="333333"/>
          <w:lang w:val="el-GR"/>
        </w:rPr>
        <w:t>ου μόνου της 3021/19/6/1986 απόφασης των Υπουργών Προεδρίας της Κυβέρνησης και Δημόσιας Τάξης (Β’ 847) ορίζεται ότι για τη χορήγηση πιστοποιητικού πυρασφάλειας σε χώρους, ως προς τους οποίους δεν υπάρχει ειδική νομοθετική ρύθμιση επιβολής μέτρων πυρασφάλει</w:t>
      </w:r>
      <w:r>
        <w:rPr>
          <w:rFonts w:eastAsia="Calibri" w:cs="Calibri"/>
          <w:color w:val="333333"/>
          <w:lang w:val="el-GR"/>
        </w:rPr>
        <w:t>ας, αυτά προτείνονται από την πυροσβεστική υπηρεσία κατόπιν σύνταξης έκθεσης επιθεώρησης. Από τις ανωτέρω διατάξεις συνάγεται ότι, ειδικά επί κάθε είδους ψυχιατρικών καταστημάτων και θεραπευτηρίων ψυχικών νόσων και παθήσεων, μεταξύ των σκοπών τους (πρόληψη</w:t>
      </w:r>
      <w:r>
        <w:rPr>
          <w:rFonts w:eastAsia="Calibri" w:cs="Calibri"/>
          <w:color w:val="333333"/>
          <w:lang w:val="el-GR"/>
        </w:rPr>
        <w:t xml:space="preserve">, διάγνωση, θεραπεία, ανάρρωση ψυχικώς νοσούντων ή πασχόντων), περιλαμβάνεται και η ασφαλής επίβλεψη του ασθενή και επιβάλλεται η λήψη μέτρων φύλαξης και προστασίας αυτού (πρβλ. </w:t>
      </w:r>
      <w:r>
        <w:rPr>
          <w:rFonts w:eastAsia="Calibri" w:cs="Calibri"/>
          <w:color w:val="333333"/>
        </w:rPr>
        <w:t>ΑΠ 120/2009, 683/1997).</w:t>
      </w:r>
    </w:p>
    <w:p w:rsidR="00373F80" w:rsidRDefault="00A47235">
      <w:pPr>
        <w:numPr>
          <w:ilvl w:val="0"/>
          <w:numId w:val="9"/>
        </w:numPr>
        <w:tabs>
          <w:tab w:val="left" w:pos="52"/>
        </w:tabs>
        <w:spacing w:before="1" w:line="360" w:lineRule="auto"/>
        <w:ind w:left="203" w:right="221" w:firstLine="720"/>
      </w:pPr>
      <w:r>
        <w:rPr>
          <w:rFonts w:eastAsia="Calibri" w:cs="Calibri"/>
          <w:color w:val="333333"/>
          <w:lang w:val="el-GR"/>
        </w:rPr>
        <w:t>Στην κρινόμενη υπόθεση, από τον φάκελο της υπόθεσης, ό</w:t>
      </w:r>
      <w:r>
        <w:rPr>
          <w:rFonts w:eastAsia="Calibri" w:cs="Calibri"/>
          <w:color w:val="333333"/>
          <w:lang w:val="el-GR"/>
        </w:rPr>
        <w:t>πως συμπληρώθηκε με τα ***** με το αρ. πρωτ. 4024/15.3.2024 έγγραφο του ***** Διοικητή του νομικού προσώπου δημόσιου δικαίου με την επωνυμία «****** ****** ******» (ΑΠ ΓΕΕ 159/15.3.2024) στοιχεία, προκύπτουν τα ακόλουθα:</w:t>
      </w:r>
    </w:p>
    <w:p w:rsidR="00373F80" w:rsidRDefault="00373F80">
      <w:pPr>
        <w:spacing w:before="105"/>
        <w:rPr>
          <w:lang w:val="el-GR"/>
        </w:rPr>
      </w:pPr>
    </w:p>
    <w:p w:rsidR="00373F80" w:rsidRDefault="00A47235">
      <w:pPr>
        <w:numPr>
          <w:ilvl w:val="0"/>
          <w:numId w:val="10"/>
        </w:numPr>
        <w:tabs>
          <w:tab w:val="left" w:pos="52"/>
        </w:tabs>
        <w:spacing w:before="46" w:line="360" w:lineRule="auto"/>
        <w:ind w:left="203" w:right="224" w:firstLine="720"/>
        <w:jc w:val="both"/>
      </w:pPr>
      <w:r>
        <w:rPr>
          <w:rFonts w:eastAsia="Calibri" w:cs="Calibri"/>
          <w:color w:val="333333"/>
          <w:lang w:val="el-GR"/>
        </w:rPr>
        <w:t>Αρκετά έτη πριν το εξεταζόμενο συμ</w:t>
      </w:r>
      <w:r>
        <w:rPr>
          <w:rFonts w:eastAsia="Calibri" w:cs="Calibri"/>
          <w:color w:val="333333"/>
          <w:lang w:val="el-GR"/>
        </w:rPr>
        <w:t>βάν της 5.12.2006, ήτοι τον θάνατο του νοσηλευόμενου *****, είχαν εντοπισθεί ζητήματα συναπτόμενα με την πυρασφάλεια και τη γενικότερη ασφάλεια των εγκαταστάσεων του ***** (βλ. τα υπ’ αριθ. 39/18.3.1993, 19531Φ.701.3/39/9.7.2003 και 16799Φ.701.3/3198/2.7.2</w:t>
      </w:r>
      <w:r>
        <w:rPr>
          <w:rFonts w:eastAsia="Calibri" w:cs="Calibri"/>
          <w:color w:val="333333"/>
          <w:lang w:val="el-GR"/>
        </w:rPr>
        <w:t>004 έγγραφα του ***** της Διοίκησης Πυροσβεστικών Υπηρεσιών ******, καθώς και από το 289/5.6.2002 έγγραφο του ***** του *****). Ειδικότερα, κατά την από 18.3.1993 επιθεώρηση της ***** στο *****, διαπιστώθηκε κίνδυνος εκδήλωσης πυρκαγιάς, ιδίως λόγω απόρριψ</w:t>
      </w:r>
      <w:r>
        <w:rPr>
          <w:rFonts w:eastAsia="Calibri" w:cs="Calibri"/>
          <w:color w:val="333333"/>
          <w:lang w:val="el-GR"/>
        </w:rPr>
        <w:t>ης υπολειμμάτων καπνίσματος και χρήσης γυμνής φλόγας σε χώρους με εύφλεκτα υλικά. Στην ίδια έκθεση επισημάνθηκε η ανάγκη λήψης συγκεκριμένων μέτρων πυροπροστασίας, όπως η απαγόρευση καπνίσματος σε επικίνδυνους χώρους και η εγκατάσταση συστημάτων συναγερμού</w:t>
      </w:r>
      <w:r>
        <w:rPr>
          <w:rFonts w:eastAsia="Calibri" w:cs="Calibri"/>
          <w:color w:val="333333"/>
          <w:lang w:val="el-GR"/>
        </w:rPr>
        <w:t xml:space="preserve"> και αναγγελίας πυρκαγιάς. Ακολούθως, με το υπ’ αριθ. 289/5.6.2002 έγγραφο του *****, αναδείχθηκαν ζητήματα λειτουργίας και ασφάλειας της νοσηλευτικής μονάδας, σε συνάρτηση με τη φύση των νοσηλευόμενων περιστατικών, τα οποία αφορούσαν ασθενείς με βαριές ψυ</w:t>
      </w:r>
      <w:r>
        <w:rPr>
          <w:rFonts w:eastAsia="Calibri" w:cs="Calibri"/>
          <w:color w:val="333333"/>
          <w:lang w:val="el-GR"/>
        </w:rPr>
        <w:t>χικές και νοητικές διαταραχές, συχνά ανίκανους να αυτοπροστατευθούν ή να αντιδράσουν σε καταστάσεις κινδύνου. Με το υπ’ αριθ. 19531Φ.701.3/39/9.7.2003 έγγραφο του *****, κατόπιν νέου ελέγχου, διαπιστώθηκε ότι τα προταθέντα μέτρα της έκθεσης του 1993 δεν εί</w:t>
      </w:r>
      <w:r>
        <w:rPr>
          <w:rFonts w:eastAsia="Calibri" w:cs="Calibri"/>
          <w:color w:val="333333"/>
          <w:lang w:val="el-GR"/>
        </w:rPr>
        <w:t>χαν υλοποιηθεί στο σύνολό τους. Ειδικότερα, επισημάνθηκε ότι το σύστημα πυρανίχνευσης δεν κάλυπτε όλα τα κτίρια του ***** και ότι δεν είχαν υποβληθεί προς έγκριση οι απαιτούμενες κατόψεις και τεχνικές περιγραφές. Στη συνέχεια, με το υπ’ αριθ. 16799Φ.701.3/</w:t>
      </w:r>
      <w:r>
        <w:rPr>
          <w:rFonts w:eastAsia="Calibri" w:cs="Calibri"/>
          <w:color w:val="333333"/>
          <w:lang w:val="el-GR"/>
        </w:rPr>
        <w:t>3198/2.7.2004 έγγραφο, διαβιβάσθηκε νέα έκθεση επανεπιθεώρησης της *****, από την οποία προέκυπτε εκ νέου η ύπαρξη κινδύνου πυρκαγιάς, ιδίως λόγω χρήσης γυμνής φλόγας και καπνίσματος. Στην έκθεση αυτή προτάθηκαν εκ νέου συγκεκριμένα ελάχιστα μέτρα πυροπροσ</w:t>
      </w:r>
      <w:r>
        <w:rPr>
          <w:rFonts w:eastAsia="Calibri" w:cs="Calibri"/>
          <w:color w:val="333333"/>
          <w:lang w:val="el-GR"/>
        </w:rPr>
        <w:t>τασίας, μεταξύ των οποίων η εγκατάσταση συστήματος χειροκίνητης αναγγελίας πυρκαγιάς και αυτόματου συστήματος πυρανίχνευσης σε όλα τα κτίρια, με τη ρητή επισήμανση ότι τέτοια συστήματα ήταν εγκατεστημένα μόνο σε ορισμένα τμήματα. Από τα ανωτέρω έγγραφα προ</w:t>
      </w:r>
      <w:r>
        <w:rPr>
          <w:rFonts w:eastAsia="Calibri" w:cs="Calibri"/>
          <w:color w:val="333333"/>
          <w:lang w:val="el-GR"/>
        </w:rPr>
        <w:t>κύπτει ότι, πριν από το επίμαχο συμβάν, υπήρχε διαχρονική γνώση από τα αρμόδια όργανα της Διοίκησης και των υπηρεσιών πυρασφάλειας για ελλείψεις και κινδύνους συναπτόμενους με την πυροπροστασία των εγκαταστάσεων του *****, καθώς και επανειλημμένες υποδείξε</w:t>
      </w:r>
      <w:r>
        <w:rPr>
          <w:rFonts w:eastAsia="Calibri" w:cs="Calibri"/>
          <w:color w:val="333333"/>
          <w:lang w:val="el-GR"/>
        </w:rPr>
        <w:t>ις για τη λήψη συγκεκριμένων μέτρων, οι οποίες δεν είχαν πλήρως υλοποιηθεί.</w:t>
      </w:r>
    </w:p>
    <w:p w:rsidR="00373F80" w:rsidRDefault="00A47235">
      <w:pPr>
        <w:numPr>
          <w:ilvl w:val="0"/>
          <w:numId w:val="11"/>
        </w:numPr>
        <w:tabs>
          <w:tab w:val="left" w:pos="52"/>
        </w:tabs>
        <w:spacing w:before="46" w:line="360" w:lineRule="auto"/>
        <w:ind w:left="203" w:right="224" w:firstLine="720"/>
        <w:jc w:val="both"/>
      </w:pPr>
      <w:r>
        <w:rPr>
          <w:rFonts w:eastAsia="Calibri" w:cs="Calibri"/>
          <w:color w:val="333333"/>
          <w:lang w:val="el-GR"/>
        </w:rPr>
        <w:t>Από το φύλλο νοσηλείας του ασθενούς *****, τη γνωμάτευση ιατρού του ***** «*****» από 11.12.2006, καθώς και από τις καταθέσεις που περιλαμβάνονται στην ποινική απόφαση υπ’ αριθ. 17</w:t>
      </w:r>
      <w:r>
        <w:rPr>
          <w:rFonts w:eastAsia="Calibri" w:cs="Calibri"/>
          <w:color w:val="333333"/>
          <w:lang w:val="el-GR"/>
        </w:rPr>
        <w:t>362/2011 του Β’ Τριμελούς Πλημμελειοδικείου ******, προκύπτει αναλυτικά η κατάσταση της υγείας του και το πλαίσιο εντός του οποίου αυτός νοσηλευόταν. Συγκεκριμένα, ο ***** νοσηλευόταν στο ***** επί μακρό χρονικό διάστημα, ήδη από το έτος 1990, πάσχοντας απ</w:t>
      </w:r>
      <w:r>
        <w:rPr>
          <w:rFonts w:eastAsia="Calibri" w:cs="Calibri"/>
          <w:color w:val="333333"/>
          <w:lang w:val="el-GR"/>
        </w:rPr>
        <w:t>ό βαριά διανοητική υστέρηση εκ γενετής, επιληπτικές κρίσεις, ολική τύφλωση και άλαλη κατάσταση. Κατά το φύλλο νοσηλείας, η κατάστασή του χαρακτηριζόταν ως χρόνιο και ιδιαίτερα βαρύ περιστατικό, με σημαντικούς περιορισμούς στην αυτοεξυπηρέτηση και στην ικαν</w:t>
      </w:r>
      <w:r>
        <w:rPr>
          <w:rFonts w:eastAsia="Calibri" w:cs="Calibri"/>
          <w:color w:val="333333"/>
          <w:lang w:val="el-GR"/>
        </w:rPr>
        <w:t>ότητα αυτοπροστασίας. Στο ίδιο φύλλο νοσηλείας καταγράφεται ότι ο ασθενής είχε στο παρελθόν παρουσιάσει συμπεριφορά συναπτόμενη με πρόκληση πυρκαγιάς, καθώς ήδη από τον Αύγουστο του 1999 είχε αναφερθεί περιστατικό κατά το οποίο «έβαλε φωτιά στο στρώμα», γε</w:t>
      </w:r>
      <w:r>
        <w:rPr>
          <w:rFonts w:eastAsia="Calibri" w:cs="Calibri"/>
          <w:color w:val="333333"/>
          <w:lang w:val="el-GR"/>
        </w:rPr>
        <w:t>γονός που είχε οδηγήσει σε σύσταση προς τα αρμόδια όργανα για αυξημένη προσοχή και επίβλεψη. Μετά το περιστατικό αυτό, σημειώνεται ότι ο ασθενής εμφάνιζε διαρκώς βαριά κλινική εικόνα, ενώ από το έτος 2000 και εξής καταγράφεται ότι παρέμενε συχνά καθηλωμένο</w:t>
      </w:r>
      <w:r>
        <w:rPr>
          <w:rFonts w:eastAsia="Calibri" w:cs="Calibri"/>
          <w:color w:val="333333"/>
          <w:lang w:val="el-GR"/>
        </w:rPr>
        <w:t>ς, «για να μη χτυπάει», με περιοδική αποκαθήλωση. Κατά τα έτη 2005-2006, δηλαδή στο χρονικό διάστημα που προηγήθηκε άμεσα του συμβάντος, η κατάσταση του ασθενούς περιγράφεται ως αμετάβλητη, με διάγνωση «τυφλός - άλαλος - βαριά διανοητική υστέρηση - επιληπτ</w:t>
      </w:r>
      <w:r>
        <w:rPr>
          <w:rFonts w:eastAsia="Calibri" w:cs="Calibri"/>
          <w:color w:val="333333"/>
          <w:lang w:val="el-GR"/>
        </w:rPr>
        <w:t xml:space="preserve">ικές κρίσεις». Στο φύλλο νοσηλείας αναφέρεται ότι, παρά τη σοβαρότητα της κατάστασης, ο ασθενής δεν εμφάνιζε συστηματικά επιθετική συμπεριφορά, ιδίως όταν ελάμβανε την προβλεπόμενη φαρμακευτική αγωγή, πλην όμως απαιτούσε συνεχή επίβλεψη λόγω της αδυναμίας </w:t>
      </w:r>
      <w:r>
        <w:rPr>
          <w:rFonts w:eastAsia="Calibri" w:cs="Calibri"/>
          <w:color w:val="333333"/>
          <w:lang w:val="el-GR"/>
        </w:rPr>
        <w:t>αντίληψης κινδύνου. Από τις μαρτυρικές καταθέσεις που εκτιμήθηκαν στο πλαίσιο της ποινικής διαδικασίας προκύπτει περαιτέρω ότι ο ασθενής ήταν σε θέση να κινείται εντός του θαλάμου, να φωνάζει όταν βρισκόταν σε δυσφορία ή πόνο και να καπνίζει, συνήθεια η οπ</w:t>
      </w:r>
      <w:r>
        <w:rPr>
          <w:rFonts w:eastAsia="Calibri" w:cs="Calibri"/>
          <w:color w:val="333333"/>
          <w:lang w:val="el-GR"/>
        </w:rPr>
        <w:t>οία ήταν γνωστή στο περιβάλλον του *****. Κατά τις ίδιες καταθέσεις, το κάπνισμα δεν ήταν άγνωστο φαινόμενο στους θαλάμους νοσηλείας, παρά την υφιστάμενη απαγόρευση, γεγονός που συνδέεται με τα προγενέστερα πορίσματα και τις υποδείξεις της *****. Ο ασθενής</w:t>
      </w:r>
      <w:r>
        <w:rPr>
          <w:rFonts w:eastAsia="Calibri" w:cs="Calibri"/>
          <w:color w:val="333333"/>
          <w:lang w:val="el-GR"/>
        </w:rPr>
        <w:t xml:space="preserve"> νοσηλευόταν σε θάλαμο της Β’ πτέρυγας του Τμήματος Οργανικών Συνδρόμων, μαζί με άλλους ασθενείς, σε χώρο ο οποίος, σύμφωνα με τα στοιχεία της δικογραφίας, δεν διέθετε σύστημα αυτόματης πυρανίχνευσης. Η διάταξη των χώρων, όπως αυτή περιγράφεται τόσο στην έ</w:t>
      </w:r>
      <w:r>
        <w:rPr>
          <w:rFonts w:eastAsia="Calibri" w:cs="Calibri"/>
          <w:color w:val="333333"/>
          <w:lang w:val="el-GR"/>
        </w:rPr>
        <w:t>κθεση αυτοψίας της Πυροσβεστικής όσο και στις καταθέσεις των μαρτύρων, δεν επέτρεπε τη συνεχή οπτική επαφή των θαλάμων από το νοσηλευτικό προσωπικό, ιδίως κατά τις νυχτερινές ώρες. Από το σύνολο των ανωτέρω στοιχείων προκύπτει ότι ο ***** ήταν ασθενής με μ</w:t>
      </w:r>
      <w:r>
        <w:rPr>
          <w:rFonts w:eastAsia="Calibri" w:cs="Calibri"/>
          <w:color w:val="333333"/>
          <w:lang w:val="el-GR"/>
        </w:rPr>
        <w:t>ακρά και βαριά νοσηλευτική πορεία, με περιορισμένη ικανότητα αυτοπροστασίας, ιστορικό συναφές με πρόκληση κινδύνου πυρκαγιάς και ανάγκη αυξημένης επιτήρησης, εντός ενός νοσηλευτικού περιβάλλοντος στο οποίο είχαν ήδη επισημανθεί, προ της 5.12.2006, ζητήματα</w:t>
      </w:r>
      <w:r>
        <w:rPr>
          <w:rFonts w:eastAsia="Calibri" w:cs="Calibri"/>
          <w:color w:val="333333"/>
          <w:lang w:val="el-GR"/>
        </w:rPr>
        <w:t xml:space="preserve"> ασφαλείας και πυροπροστασίας.</w:t>
      </w:r>
    </w:p>
    <w:p w:rsidR="00373F80" w:rsidRDefault="00A47235">
      <w:pPr>
        <w:numPr>
          <w:ilvl w:val="0"/>
          <w:numId w:val="12"/>
        </w:numPr>
        <w:tabs>
          <w:tab w:val="left" w:pos="52"/>
        </w:tabs>
        <w:spacing w:before="46" w:line="360" w:lineRule="auto"/>
        <w:ind w:left="203" w:right="221" w:firstLine="720"/>
        <w:jc w:val="both"/>
      </w:pPr>
      <w:r>
        <w:rPr>
          <w:rFonts w:eastAsia="Calibri" w:cs="Calibri"/>
          <w:color w:val="333333"/>
          <w:lang w:val="el-GR"/>
        </w:rPr>
        <w:t>Περαιτέρω, από την από 5.12.2006 έκθεση αυτοψίας της *****, τη γνωμάτευση ιατρού του ***** «*****» από 11.12.2006, το φύλλο νοσηλείας του ασθενούς, καθώς και από τις παραδοχές και την αποδεικτική εκτίμηση που περιέχονται στην</w:t>
      </w:r>
      <w:r>
        <w:rPr>
          <w:rFonts w:eastAsia="Calibri" w:cs="Calibri"/>
          <w:color w:val="333333"/>
          <w:lang w:val="el-GR"/>
        </w:rPr>
        <w:t xml:space="preserve"> υπ’ αριθ. 17362/2011 ποινική απόφαση, προκύπτουν τα ακόλουθα ως προς το επίμαχο συμβάν: Την 5η Δεκεμβρίου 2006, και περί ώρα 20:45, εκδηλώθηκε πυρκαγιά στον Γ’ θάλαμο της Β’ πτέρυγας του Τμήματος Οργανικών Συνδρόμων του *****. Κατά την έκθεση αυτοψίας της</w:t>
      </w:r>
      <w:r>
        <w:rPr>
          <w:rFonts w:eastAsia="Calibri" w:cs="Calibri"/>
          <w:color w:val="333333"/>
          <w:lang w:val="el-GR"/>
        </w:rPr>
        <w:t xml:space="preserve"> *****, η πυρκαγιά εκδηλώθηκε αιφνιδίως, με αρχική εστία επί του κρεβατιού του ασθενούς *****, χωρίς να υπάρχουν ενδείξεις εκδήλωσης φωτιάς σε άλλο σημείο του θαλάμου ή σε γειτονικό χώρο. Στην ίδια έκθεση αναφέρεται ότι το ισόγειο κτίριο στο οποίο στεγαζότ</w:t>
      </w:r>
      <w:r>
        <w:rPr>
          <w:rFonts w:eastAsia="Calibri" w:cs="Calibri"/>
          <w:color w:val="333333"/>
          <w:lang w:val="el-GR"/>
        </w:rPr>
        <w:t>αν ο θάλαμος περιλάμβανε χώρους γραφείων του νοσηλευτικού προσωπικού και δύο πτέρυγες θαλάμων ασθενών. Στον συγκεκριμένο χώρο δεν υπήρχε εγκατεστημένο σύστημα αυτόματης πυρανίχνευσης ή αναγγελίας πυρκαγιάς, αλλά μόνο φορητοί πυροσβεστήρες, γεγονός που είχε</w:t>
      </w:r>
      <w:r>
        <w:rPr>
          <w:rFonts w:eastAsia="Calibri" w:cs="Calibri"/>
          <w:color w:val="333333"/>
          <w:lang w:val="el-GR"/>
        </w:rPr>
        <w:t xml:space="preserve"> ως αποτέλεσμα η εκδήλωση της φωτιάς να γίνει αντιληπτή κατόπιν οπτικής διαπίστωσης και όχι μέσω αυτοματοποιημένου μηχανισμού ειδοποίησης. Ως προς τον μηχανισμό εκδήλωσης της πυρκαγιάς, η ***** κατέληξε στο συμπέρασμα ότι αυτή προκλήθηκε «το πιθανότερο» απ</w:t>
      </w:r>
      <w:r>
        <w:rPr>
          <w:rFonts w:eastAsia="Calibri" w:cs="Calibri"/>
          <w:color w:val="333333"/>
          <w:lang w:val="el-GR"/>
        </w:rPr>
        <w:t>ό άγνωστο ασθενή, με τη χρήση γυμνής φλόγας, χωρίς ωστόσο να είναι δυνατή η ασφαλής εξακρίβωση του ακριβούς τρόπου ανάφλεξης ή του προσώπου που προκάλεσε τη φωτιά. Η διατύπωση αυτή, όπως αποτυπώνεται στην έκθεση αυτοψίας, αποδίδει πιθανολόγηση και όχι βεβα</w:t>
      </w:r>
      <w:r>
        <w:rPr>
          <w:rFonts w:eastAsia="Calibri" w:cs="Calibri"/>
          <w:color w:val="333333"/>
          <w:lang w:val="el-GR"/>
        </w:rPr>
        <w:t>ιότητα ως προς την αιτία και τον υπαίτιο της πυρκαγιάς. Αμέσως μετά την εκδήλωση της φωτιάς, ο ***** υπέστη σοβαρά εγκαύματα και μεταφέρθηκε, περί ώρα 21:30, στο ***** «*****». Σύμφωνα με τη γνωμάτευση ιατρού της 11.12.2006, ο ασθενής έφερε εγκαυματικές βλ</w:t>
      </w:r>
      <w:r>
        <w:rPr>
          <w:rFonts w:eastAsia="Calibri" w:cs="Calibri"/>
          <w:color w:val="333333"/>
          <w:lang w:val="el-GR"/>
        </w:rPr>
        <w:t xml:space="preserve">άβες έκτασης περίπου 80% της συνολικής επιφάνειας του σώματος, καθώς και ενδείξεις εισπνευστικού εγκαύματος. Παρά την παροχή ιατρικής φροντίδας, ο ασθενής κατέληξε την ίδια ημέρα και περί ώρα 23:30, με αιτία θανάτου τη βαριά θερμική κάκωση σε συνδυασμό με </w:t>
      </w:r>
      <w:r>
        <w:rPr>
          <w:rFonts w:eastAsia="Calibri" w:cs="Calibri"/>
          <w:color w:val="333333"/>
          <w:lang w:val="el-GR"/>
        </w:rPr>
        <w:t>την εισπνοή προϊόντων καύσεως. Κατά την ποινική διαδικασία, όπως προκύπτει από την ανωτέρω ποινική απόφαση, εξετάστηκαν μάρτυρες και αξιολογήθηκαν τα διαθέσιμα αποδεικτικά στοιχεία, πλην όμως δεν κατέστη δυνατή η πλήρης ανασύνθεση της αλληλουχίας των γεγον</w:t>
      </w:r>
      <w:r>
        <w:rPr>
          <w:rFonts w:eastAsia="Calibri" w:cs="Calibri"/>
          <w:color w:val="333333"/>
          <w:lang w:val="el-GR"/>
        </w:rPr>
        <w:t>ότων που οδήγησαν στην εκδήλωση της πυρκαγιάς. Ειδικότερα, δεν κατέστη δυνατό να αποδειχθεί με βεβαιότητα αν ο ίδιος ο ασθενής προκάλεσε τη φωτιά, αν αυτή προκλήθηκε από τρίτο πρόσωπο ή αν υπήρξε άλλος μηχανισμός ανάφλεξης σχετιζόμενος με τη χρήση καπνιστι</w:t>
      </w:r>
      <w:r>
        <w:rPr>
          <w:rFonts w:eastAsia="Calibri" w:cs="Calibri"/>
          <w:color w:val="333333"/>
          <w:lang w:val="el-GR"/>
        </w:rPr>
        <w:t>κών υλικών. Το ποινικό δικαστήριο έλαβε υπόψη ότι ο ασθενής διέθετε ιστορικό σχετικό με πρόκληση πυρκαγιάς, πλην όμως συνεκτίμησε και το γεγονός ότι, λόγω της βαριάς νοητικής υστέρησης, της τύφλωσης και της γενικότερης κλινικής του κατάστασης, δεν ήταν εφι</w:t>
      </w:r>
      <w:r>
        <w:rPr>
          <w:rFonts w:eastAsia="Calibri" w:cs="Calibri"/>
          <w:color w:val="333333"/>
          <w:lang w:val="el-GR"/>
        </w:rPr>
        <w:t>κτό να εξαχθεί ασφαλές συμπέρασμα ως προς τις ακριβείς ενέργειές του κατά τον κρίσιμο χρόνο. Παράλληλα, επισημάνθηκε ότι δεν υπήρχαν αυτόπτες μάρτυρες της στιγμής έναρξης της φωτιάς, ούτε τεχνικά μέσα που να επιτρέπουν την αναδρομική εξακρίβωση των συνθηκώ</w:t>
      </w:r>
      <w:r>
        <w:rPr>
          <w:rFonts w:eastAsia="Calibri" w:cs="Calibri"/>
          <w:color w:val="333333"/>
          <w:lang w:val="el-GR"/>
        </w:rPr>
        <w:t>ν εκδήλωσης. Από το σύνολο των ανωτέρω στοιχείων προκύπτει ότι, παρότι ο τόπος, ο χρόνος και το αποτέλεσμα του συμβάντος είναι απολύτως εξακριβωμένα, ο μηχανισμός εκδήλωσης της πυρκαγιάς και οι συγκεκριμένες ενέργειες που οδήγησαν σε αυτήν δεν κατέστη δυνα</w:t>
      </w:r>
      <w:r>
        <w:rPr>
          <w:rFonts w:eastAsia="Calibri" w:cs="Calibri"/>
          <w:color w:val="333333"/>
          <w:lang w:val="el-GR"/>
        </w:rPr>
        <w:t>τό να αποδειχθούν με βεβαιότητα. Η διαπίστωση αυτή αποτέλεσε κρίσιμο στοιχείο τόσο της αποδεικτικής διαδικασίας όσο και της περαιτέρω αξιολόγησης της υπόθεσης στο πλαίσιο της ποινικής διερεύνησης.</w:t>
      </w:r>
    </w:p>
    <w:p w:rsidR="00373F80" w:rsidRDefault="00A47235">
      <w:pPr>
        <w:numPr>
          <w:ilvl w:val="0"/>
          <w:numId w:val="13"/>
        </w:numPr>
        <w:tabs>
          <w:tab w:val="left" w:pos="52"/>
        </w:tabs>
        <w:spacing w:before="46" w:line="360" w:lineRule="auto"/>
        <w:ind w:left="203" w:right="222" w:firstLine="720"/>
        <w:jc w:val="both"/>
      </w:pPr>
      <w:r>
        <w:rPr>
          <w:rFonts w:eastAsia="Calibri" w:cs="Calibri"/>
          <w:color w:val="333333"/>
          <w:lang w:val="el-GR"/>
        </w:rPr>
        <w:t xml:space="preserve">Ακολούθως, από την υπ’ αριθ. 361/6.12.2006 απόφαση του </w:t>
      </w:r>
      <w:r>
        <w:rPr>
          <w:rFonts w:eastAsia="Calibri" w:cs="Calibri"/>
          <w:color w:val="333333"/>
          <w:lang w:val="el-GR"/>
        </w:rPr>
        <w:t>Διοικητή του ***** περί διενέργειας Ένορκης Διοικητικής Εξέτασης, καθώς και από το συναφές πόρισμα της ΕΔΕ, που συντάχθηκε τον Φεβρουάριο 2007 από τη Διευθύντρια της Διοικητικής Υπηρεσίας, προκύπτει το περιεχόμενο και το εύρος της διοικητικής διερεύνησης π</w:t>
      </w:r>
      <w:r>
        <w:rPr>
          <w:rFonts w:eastAsia="Calibri" w:cs="Calibri"/>
          <w:color w:val="333333"/>
          <w:lang w:val="el-GR"/>
        </w:rPr>
        <w:t>ου ακολούθησε το συμβάν της 5.12.2006, καθώς και τα πρόσωπα στα οποία αυτή επικεντρώθηκε. Ειδικότερα, η ΕΔΕ διατάχθηκε με αντικείμενο αφενός τη διαπίστωση τυχόν πειθαρχικών παραπτωμάτων εκ μέρους του προσωπικού που υπηρετούσε στο Τμήμα Οργανικών ***** κατά</w:t>
      </w:r>
      <w:r>
        <w:rPr>
          <w:rFonts w:eastAsia="Calibri" w:cs="Calibri"/>
          <w:color w:val="333333"/>
          <w:lang w:val="el-GR"/>
        </w:rPr>
        <w:t xml:space="preserve"> τον κρίσιμο χρόνο και αφετέρου τη διερεύνηση και αξιολόγηση της επάρκειας των μέτρων ασφαλείας και πυροπροστασίας που όφειλε να διαθέτει το Νοσοκομείο για την προστασία των ασθενών και των εργαζομένων. Ως προς το νοσηλευτικό προσωπικό, η ΕΔΕ επικεντρώθηκε</w:t>
      </w:r>
      <w:r>
        <w:rPr>
          <w:rFonts w:eastAsia="Calibri" w:cs="Calibri"/>
          <w:color w:val="333333"/>
          <w:lang w:val="el-GR"/>
        </w:rPr>
        <w:t xml:space="preserve"> στους ***** και *****, οι οποίοι υπηρετούσαν ως νοσοκόμοι και εκτελούσαν την απογευματινή βάρδια κατά τον χρόνο του συμβάντος. Κατά τις ένορκες καταθέσεις τους, οι ανωτέρω εκτελούσαν νοσηλευτικές πράξεις χορήγησης φαρμάκων στην Α’ πτέρυγα του Τμήματος, έχ</w:t>
      </w:r>
      <w:r>
        <w:rPr>
          <w:rFonts w:eastAsia="Calibri" w:cs="Calibri"/>
          <w:color w:val="333333"/>
          <w:lang w:val="el-GR"/>
        </w:rPr>
        <w:t>οντας προηγουμένως ολοκληρώσει τις αντίστοιχες πράξεις στη Β’ πτέρυγα, όπου νοσηλευόταν ο ασθενής *****. Στο πόρισμα της ΕΔΕ επισημαίνεται ότι, λόγω της χωροταξικής διάρθρωσης του Τμήματος -με τις δύο πτέρυγες να χωρίζονται από αίθριο και να μην υπάρχει συ</w:t>
      </w:r>
      <w:r>
        <w:rPr>
          <w:rFonts w:eastAsia="Calibri" w:cs="Calibri"/>
          <w:color w:val="333333"/>
          <w:lang w:val="el-GR"/>
        </w:rPr>
        <w:t xml:space="preserve">νεχής οπτική, ακουστική ή οσφρητική επαφή- οι δύο νοσοκόμοι δεν είχαν τη δυνατότητα να αντιληφθούν την εκδήλωση της πυρκαγιάς κατά το αρχικό της στάδιο. Κατά τα αναφερόμενα, αντιλήφθηκαν το συμβάν μόνον κατά την επιστροφή τους προς τον νοσηλευτικό σταθμό, </w:t>
      </w:r>
      <w:r>
        <w:rPr>
          <w:rFonts w:eastAsia="Calibri" w:cs="Calibri"/>
          <w:color w:val="333333"/>
          <w:lang w:val="el-GR"/>
        </w:rPr>
        <w:t>προειδοποιημένοι από τον κρότο που προκλήθηκε από την έκρηξη πυρακτωμένης λάμπας φθορισμού. Η ΕΔΕ λαμβάνει ρητά υπόψη ότι ο άμεσος προσδιορισμός καταλογισμού ευθύνης στους ανωτέρω είναι δυσχερής, ιδίως λόγω της απουσίας αυτοπτών μαρτύρων, της έκτασης του χ</w:t>
      </w:r>
      <w:r>
        <w:rPr>
          <w:rFonts w:eastAsia="Calibri" w:cs="Calibri"/>
          <w:color w:val="333333"/>
          <w:lang w:val="el-GR"/>
        </w:rPr>
        <w:t>ώρου και της αντικειμενικής αδυναμίας συνεχούς εποπτείας όλων των θαλάμων. Παράλληλα, συνεκτιμώνται οι σοβαρές ελλείψεις νοσηλευτικού προσωπικού και η φύση των νοσηλευόμενων περιστατικών. Ωστόσο, στο συμπερασματικό μέρος του πορίσματος, η ***** την ΕΔΕ κατ</w:t>
      </w:r>
      <w:r>
        <w:rPr>
          <w:rFonts w:eastAsia="Calibri" w:cs="Calibri"/>
          <w:color w:val="333333"/>
          <w:lang w:val="el-GR"/>
        </w:rPr>
        <w:t>αλήγει ότι οι ανωτέρω νοσοκόμοι επέδειξαν, κατά την κρίση της, αμέλεια υπό την έννοια της ατελούς εκπλήρωσης του καθήκοντος, στο μέτρο που, μετά την ολοκλήρωση των νοσηλευτικών πράξεων στη Β’ πτέρυγα, δεν προέβησαν σε ενδιάμεσο έλεγχο για την απόλυτη ασφάλ</w:t>
      </w:r>
      <w:r>
        <w:rPr>
          <w:rFonts w:eastAsia="Calibri" w:cs="Calibri"/>
          <w:color w:val="333333"/>
          <w:lang w:val="el-GR"/>
        </w:rPr>
        <w:t xml:space="preserve">εια των ασθενών, παρά το γεγονός ότι γνώριζαν πως οι νοσηλευόμενοι ήταν καπνιστές, κάποιοι εξ αυτών καθηλωμένοι και οι αποστάσεις μεταξύ των πτερύγων μεγάλες. Ο καταλογισμός αυτός συνοδεύεται από ρητή αναφορά στο πόρισμα στις αντικειμενικές δυσχέρειες της </w:t>
      </w:r>
      <w:r>
        <w:rPr>
          <w:rFonts w:eastAsia="Calibri" w:cs="Calibri"/>
          <w:color w:val="333333"/>
          <w:lang w:val="el-GR"/>
        </w:rPr>
        <w:t>υπηρεσίας και στην καταπόνηση του υπάρχοντος προσωπικού. Περαιτέρω, η ΕΔΕ στράφηκε στο σκέλος της τεχνικής υποδομής και ειδικότερα στον *****, Προϊστάμενο της Τεχνικής Υπηρεσίας του *****. Στο πόρισμα αναφέρεται ότι στον ανωτέρω αποδίδεται ευθύνη για την α</w:t>
      </w:r>
      <w:r>
        <w:rPr>
          <w:rFonts w:eastAsia="Calibri" w:cs="Calibri"/>
          <w:color w:val="333333"/>
          <w:lang w:val="el-GR"/>
        </w:rPr>
        <w:t>ποξήλωση παλαιών συστημάτων πυρανίχνευσης ή των υποδομών τους από το κτίριο του Τμήματος Οργανικών *****, κατά τη διάρκεια εργασιών επισκευής και ανακαίνισης, χωρίς προηγούμενη ενημέρωση ή εντολή από τον Αναπληρωτή Διοικητή. Η αποξήλωση αυτή είχε ως αποτέλ</w:t>
      </w:r>
      <w:r>
        <w:rPr>
          <w:rFonts w:eastAsia="Calibri" w:cs="Calibri"/>
          <w:color w:val="333333"/>
          <w:lang w:val="el-GR"/>
        </w:rPr>
        <w:t xml:space="preserve">εσμα, κατά τα αναφερόμενα στο πόρισμα, να παραμείνει το Τμήμα για ορισμένο χρονικό διάστημα χωρίς κάλυψη από σύστημα πυρανίχνευσης, γεγονός το οποίο εκ των υστέρων αξιολογείται ως κρίσιμο, δεδομένου ότι η ύπαρξη λειτουργικού συστήματος θα μπορούσε να έχει </w:t>
      </w:r>
      <w:r>
        <w:rPr>
          <w:rFonts w:eastAsia="Calibri" w:cs="Calibri"/>
          <w:color w:val="333333"/>
          <w:lang w:val="el-GR"/>
        </w:rPr>
        <w:t>επιτρέψει έγκαιρη ειδοποίηση και παρέμβαση. Επιπλέον, στον ίδιο αποδίδεται παράλειψη ενημέρωσης της Διοίκησης και του ***** ως προς τις υποχρεώσεις που απορρέουν από τη νομοθεσία περί ορισμού Τεχνικού Ασφαλείας, παρά το γεγονός ότι σχετική απόφαση είχε ληφ</w:t>
      </w:r>
      <w:r>
        <w:rPr>
          <w:rFonts w:eastAsia="Calibri" w:cs="Calibri"/>
          <w:color w:val="333333"/>
          <w:lang w:val="el-GR"/>
        </w:rPr>
        <w:t>θεί ήδη από το έτος 2003 χωρίς να εφαρμοσθεί. Στο πόρισμα της ΕΔΕ καταγράφονται, τέλος, εκτενείς γενικές διαπιστώσεις ως προς τη λειτουργία του *****, την παλαιότητα και την ιδιομορφία των κτιριακών εγκαταστάσεων, τη διασπορά των δομών σε μεγάλη έκταση και</w:t>
      </w:r>
      <w:r>
        <w:rPr>
          <w:rFonts w:eastAsia="Calibri" w:cs="Calibri"/>
          <w:color w:val="333333"/>
          <w:lang w:val="el-GR"/>
        </w:rPr>
        <w:t xml:space="preserve"> τις διαρκείς μεταβολές στη χρήση των χώρων στο πλαίσιο της ψυχιατρικής μεταρρύθμισης. Επισημαίνεται ότι τα κενά πυροπροστασίας και πυρασφάλειας υφίσταντο διαχρονικά, ότι η υλοποίηση των υποδείξεων της ***** προχωρούσε σταδιακά και ότι οι επιλογές προτεραι</w:t>
      </w:r>
      <w:r>
        <w:rPr>
          <w:rFonts w:eastAsia="Calibri" w:cs="Calibri"/>
          <w:color w:val="333333"/>
          <w:lang w:val="el-GR"/>
        </w:rPr>
        <w:t>ότητας επηρεάζονταν από αντικειμενικούς περιορισμούς κόστους, παλαιότητας των υποδομών και διοικητικών διαδικασιών. Στο ίδιο πλαίσιο, η ΕΔΕ αναγνωρίζει ρητά ότι, ενόψει των ανωτέρω συνθηκών και του διλήμματος επιλογής προτεραιοτήτων στην εγκατάσταση συστημ</w:t>
      </w:r>
      <w:r>
        <w:rPr>
          <w:rFonts w:eastAsia="Calibri" w:cs="Calibri"/>
          <w:color w:val="333333"/>
          <w:lang w:val="el-GR"/>
        </w:rPr>
        <w:t>άτων πυρανίχνευσης σε διάφορα κτίρια, δεν είναι εύκολο να προσάψει κανείς συγκεκριμένη κατηγορία σε επίπεδο συνολικής διοικητικής ευθύνης, επισημαίνοντας ότι το τραγικό συμβάν ανέδειξε κενά τα οποία υφίσταντο επί σειρά ετών. Από το σύνολο των ανωτέρω προκύ</w:t>
      </w:r>
      <w:r>
        <w:rPr>
          <w:rFonts w:eastAsia="Calibri" w:cs="Calibri"/>
          <w:color w:val="333333"/>
          <w:lang w:val="el-GR"/>
        </w:rPr>
        <w:t xml:space="preserve">πτει ότι η ΕΔΕ κατέληξε σε διαπιστώσεις και προσωποποιημένους καταλογισμούς πειθαρχικής ευθύνης κατά την κρίση της, χωρίς να ανασυνθέτει με βεβαιότητα τον μηχανισμό εκδήλωσης της πυρκαγιάς, εντάσσοντας τις αποδιδόμενες συμπεριφορές σε ένα ευρύτερο πλαίσιο </w:t>
      </w:r>
      <w:r>
        <w:rPr>
          <w:rFonts w:eastAsia="Calibri" w:cs="Calibri"/>
          <w:color w:val="333333"/>
          <w:lang w:val="el-GR"/>
        </w:rPr>
        <w:t>οργανωτικών, τεχνικών και στελεχιακών αδυναμιών του *****.</w:t>
      </w:r>
    </w:p>
    <w:p w:rsidR="00373F80" w:rsidRDefault="00A47235">
      <w:pPr>
        <w:numPr>
          <w:ilvl w:val="0"/>
          <w:numId w:val="14"/>
        </w:numPr>
        <w:tabs>
          <w:tab w:val="left" w:pos="52"/>
        </w:tabs>
        <w:spacing w:before="46" w:line="360" w:lineRule="auto"/>
        <w:ind w:left="203" w:right="222" w:firstLine="720"/>
        <w:jc w:val="both"/>
      </w:pPr>
      <w:r>
        <w:rPr>
          <w:rFonts w:eastAsia="Calibri" w:cs="Calibri"/>
          <w:color w:val="333333"/>
          <w:lang w:val="el-GR"/>
        </w:rPr>
        <w:t xml:space="preserve">Από το σκεπτικό της υπ’ αριθ. 17362/2011 απόφασης του Β’ Τριμελούς Πλημμελειοδικείου *****, προκύπτει ότι σε βάρος του *****, τότε Διοικητή του *****, και του *****, Αναπληρωτή Διοικητή του *****, </w:t>
      </w:r>
      <w:r>
        <w:rPr>
          <w:rFonts w:eastAsia="Calibri" w:cs="Calibri"/>
          <w:color w:val="333333"/>
          <w:lang w:val="el-GR"/>
        </w:rPr>
        <w:t>ασκήθηκε ποινική δίωξη για το αδίκημα της ανθρωποκτονίας από αμέλεια διά παραλείψεως, με την αιτίαση ότι, υπό την ιδιότητά τους ως ανωτάτων διοικητικών οργάνων, δεν μερίμνησαν για τη λήψη των αναγκαίων μέτρων πυρασφάλειας και γενικότερης ασφάλειας των νοση</w:t>
      </w:r>
      <w:r>
        <w:rPr>
          <w:rFonts w:eastAsia="Calibri" w:cs="Calibri"/>
          <w:color w:val="333333"/>
          <w:lang w:val="el-GR"/>
        </w:rPr>
        <w:t>λευόμενων ασθενών. Ειδικότερα, κατά το κατηγορητήριο, στους ανωτέρω αποδιδόταν ότι παρέλειψαν να μεριμνήσουν για την εγκατάσταση και λειτουργία συστημάτων πυρανίχνευσης και αναγγελίας πυρκαγιάς στο Τμήμα Οργανικών *****, καθώς και να διασφαλίσουν την επαρκ</w:t>
      </w:r>
      <w:r>
        <w:rPr>
          <w:rFonts w:eastAsia="Calibri" w:cs="Calibri"/>
          <w:color w:val="333333"/>
          <w:lang w:val="el-GR"/>
        </w:rPr>
        <w:t>ή στελέχωση του ***** με νοσηλευτικό προσωπικό, παρά τις επανειλημμένες υποδείξεις της ***** και τη γνωστή ιδιαιτερότητα των νοσηλευόμενων περιστατικών. Το ποινικό δικαστήριο, εξετάζοντας τις αποδιδόμενες παραλείψεις, προέβη σε αναλυτική αποτίμηση του εύρο</w:t>
      </w:r>
      <w:r>
        <w:rPr>
          <w:rFonts w:eastAsia="Calibri" w:cs="Calibri"/>
          <w:color w:val="333333"/>
          <w:lang w:val="el-GR"/>
        </w:rPr>
        <w:t>υς των αρμοδιοτήτων των ανωτέρω, λαμβάνοντας υπόψη το μέγεθος και τη δομή του *****, τη διασπορά των εγκαταστάσεων, καθώς και το γεγονός ότι τα ζητήματα πυρασφάλειας είχαν διαχρονικό χαρακτήρα, προϋφιστάμενο της ανάληψης των καθηκόντων τους. Ιδιαίτερη σημα</w:t>
      </w:r>
      <w:r>
        <w:rPr>
          <w:rFonts w:eastAsia="Calibri" w:cs="Calibri"/>
          <w:color w:val="333333"/>
          <w:lang w:val="el-GR"/>
        </w:rPr>
        <w:t>σία αποδόθηκε στο ότι οι αποφάσεις περί τεχνικών παρεμβάσεων και εγκατάστασης συστημάτων ασφαλείας εντάσσονταν σε διαδικασίες συλλογικών οργάνων και εξαρτώνταν από διαθέσιμους πόρους και εγκρίσεις, στοιχεία που δεν επέτρεπαν την άμεση και μονομερή παρέμβασ</w:t>
      </w:r>
      <w:r>
        <w:rPr>
          <w:rFonts w:eastAsia="Calibri" w:cs="Calibri"/>
          <w:color w:val="333333"/>
          <w:lang w:val="el-GR"/>
        </w:rPr>
        <w:t>η των κατηγορουμένων. Ειδικότερα, το δικαστήριο δέχθηκε ρητά ότι οι ανωτέρω, από την πρώτη στιγμή ανάληψης των καθηκόντων τους, είχαν λάβει τα νομίμως προβλεπόμενα μέτρα για την ασφάλεια των νοσηλευομένων και κατέβαλαν προσπάθειες για τη βελτίωση της πυρασ</w:t>
      </w:r>
      <w:r>
        <w:rPr>
          <w:rFonts w:eastAsia="Calibri" w:cs="Calibri"/>
          <w:color w:val="333333"/>
          <w:lang w:val="el-GR"/>
        </w:rPr>
        <w:t>φάλειας, εντός ενός πλαισίου σοβαρών αντικειμενικών δυσχερειών. Το δικαστήριο αναφέρεται συγκεκριμένα στην έκταση και παλαιότητα των κτιριακών εγκαταστάσεων, στον μεγάλο αριθμό νοσηλευόμενων, στη φύση των ψυχιατρικών περιστατικών και στην οικονομική στενότ</w:t>
      </w:r>
      <w:r>
        <w:rPr>
          <w:rFonts w:eastAsia="Calibri" w:cs="Calibri"/>
          <w:color w:val="333333"/>
          <w:lang w:val="el-GR"/>
        </w:rPr>
        <w:t>ητα, επισημαίνοντας ότι υπό τις συνθήκες αυτές ήταν πρακτικά ανέφικτη η ταυτόχρονη και καθολική εγκατάσταση συστημάτων πυρασφάλειας σε όλα τα κτίρια. Αντιθέτως, δέχθηκε ότι τα μέτρα υλοποιούνταν κατά σειρά προτεραιότητας, με βάση την επικινδυνότητα των κτι</w:t>
      </w:r>
      <w:r>
        <w:rPr>
          <w:rFonts w:eastAsia="Calibri" w:cs="Calibri"/>
          <w:color w:val="333333"/>
          <w:lang w:val="el-GR"/>
        </w:rPr>
        <w:t>ρίων, στο πλαίσιο θεμιτής διοικητικής ιεράρχησης. Ως προς το επίδικο κτίριο, το ποινικό δικαστήριο δέχεται ότι επρόκειτο για ισόγειο κτίσμα με ανοικτούς χώρους, το οποίο δεν είχε χαρακτηριστεί ως υψηλής επικινδυνότητας, διέθετε βασικά μέσα πυρασφάλειας (πυ</w:t>
      </w:r>
      <w:r>
        <w:rPr>
          <w:rFonts w:eastAsia="Calibri" w:cs="Calibri"/>
          <w:color w:val="333333"/>
          <w:lang w:val="el-GR"/>
        </w:rPr>
        <w:t>ροσβεστήρες, φωτισμό ασφαλείας) και ότι η εγκατάσταση πυρανιχνευτών είχε προγραμματισθεί για τις αρχές του 2007. Με βάση τα δεδομένα αυτά, το δικαστήριο κατέληξε ότι το συμβάν δεν συνδέεται αιτιωδώς με παράλειψη των δύο αυτών κατηγορουμένων, ούτε προκύπτει</w:t>
      </w:r>
      <w:r>
        <w:rPr>
          <w:rFonts w:eastAsia="Calibri" w:cs="Calibri"/>
          <w:color w:val="333333"/>
          <w:lang w:val="el-GR"/>
        </w:rPr>
        <w:t xml:space="preserve"> ότι είχαν τη συγκεκριμένη δυνατότητα ή υποχρέωση να αποτρέψουν το αποτέλεσμα. Η αθώωση των ανωτέρω δεν στηρίζεται, συνεπώς, σε αδυναμία απόδειξης, αλλά σε θετική κρίση ότι ενήργησαν εντός των ορίων των καθηκόντων τους και ότι οι διαπιστωθείσες ελλείψεις δ</w:t>
      </w:r>
      <w:r>
        <w:rPr>
          <w:rFonts w:eastAsia="Calibri" w:cs="Calibri"/>
          <w:color w:val="333333"/>
          <w:lang w:val="el-GR"/>
        </w:rPr>
        <w:t xml:space="preserve">εν μπορούν να τους αποδοθούν ως ποινικά καταλογιστέες παραλείψεις. Ως προς τον αιτιώδη σύνδεσμο, συγκεκριμένα, το δικαστήριο έκρινε ότι δεν αποδείχθηκε με βεβαιότητα ότι η τυχόν έλλειψη συστήματος πυρανίχνευσης ή η μη πλήρης συμμόρφωση προς τις υποδείξεις </w:t>
      </w:r>
      <w:r>
        <w:rPr>
          <w:rFonts w:eastAsia="Calibri" w:cs="Calibri"/>
          <w:color w:val="333333"/>
          <w:lang w:val="el-GR"/>
        </w:rPr>
        <w:t>της Πυροσβεστικής συνδέεται άμεσα και αναγκαία με την εκδήλωση της συγκεκριμένης πυρκαγιάς και τον θάνατο του ασθενούς. Αντιθέτως, συνεκτιμήθηκε ότι ο μηχανισμός εκδήλωσης της φωτιάς παρέμεινε αδιευκρίνιστος και ότι δεν κατέστη δυνατό να εξαχθεί ασφαλές συ</w:t>
      </w:r>
      <w:r>
        <w:rPr>
          <w:rFonts w:eastAsia="Calibri" w:cs="Calibri"/>
          <w:color w:val="333333"/>
          <w:lang w:val="el-GR"/>
        </w:rPr>
        <w:t>μπέρασμα ως προς το αν και πώς η ύπαρξη διαφορετικών οργανωτικών ρυθμίσεων θα είχε αποτρέψει το συμβάν. Υπό τα δεδομένα αυτά, το ποινικό δικαστήριο κατέληξε ότι, ως προς τους ***** και *****, δεν αποδείχθηκε πέραν πάσης λογικής αμφιβολίας η αποδιδόμενη αμέ</w:t>
      </w:r>
      <w:r>
        <w:rPr>
          <w:rFonts w:eastAsia="Calibri" w:cs="Calibri"/>
          <w:color w:val="333333"/>
          <w:lang w:val="el-GR"/>
        </w:rPr>
        <w:t>λεια διά παραλείψεως ούτε ο απαιτούμενος αιτιώδης σύνδεσμος μεταξύ της υπηρεσιακής τους συμπεριφοράς και του επελθόντος αποτελέσματος.</w:t>
      </w:r>
    </w:p>
    <w:p w:rsidR="00373F80" w:rsidRDefault="00A47235">
      <w:pPr>
        <w:numPr>
          <w:ilvl w:val="0"/>
          <w:numId w:val="15"/>
        </w:numPr>
        <w:tabs>
          <w:tab w:val="left" w:pos="52"/>
        </w:tabs>
        <w:spacing w:before="46" w:line="360" w:lineRule="auto"/>
        <w:ind w:left="203" w:right="220" w:firstLine="720"/>
        <w:jc w:val="both"/>
      </w:pPr>
      <w:r>
        <w:rPr>
          <w:rFonts w:eastAsia="Calibri" w:cs="Calibri"/>
          <w:color w:val="333333"/>
          <w:lang w:val="el-GR"/>
        </w:rPr>
        <w:t>Σε βάρος του *****, Προϊσταμένου της Τεχνικής Υπηρεσίας του *****, ασκήθηκε ποινική δίωξη για ανθρωποκτονία από αμέλεια δ</w:t>
      </w:r>
      <w:r>
        <w:rPr>
          <w:rFonts w:eastAsia="Calibri" w:cs="Calibri"/>
          <w:color w:val="333333"/>
          <w:lang w:val="el-GR"/>
        </w:rPr>
        <w:t>ιά παραλείψεως, με την αιτίαση ότι, υπό την ιδιότητά του αυτή, δεν μερίμνησε για την εγκατάσταση, διατήρηση και λειτουργία κατάλληλων συστημάτων πυρασφάλειας και πυρανίχνευσης στο Τμήμα Οργανικών *****. Ειδικότερα, κατά το κατηγορητήριο, στον ανωτέρω αποδι</w:t>
      </w:r>
      <w:r>
        <w:rPr>
          <w:rFonts w:eastAsia="Calibri" w:cs="Calibri"/>
          <w:color w:val="333333"/>
          <w:lang w:val="el-GR"/>
        </w:rPr>
        <w:t xml:space="preserve">δόταν ότι προέβη σε αποξήλωση παλαιών συστημάτων πυρανίχνευσης ή των σχετικών υποδομών τους, στο πλαίσιο εργασιών επισκευής και ανακαίνισης του κτιρίου, χωρίς να διασφαλίσει την άμεση αντικατάστασή τους ή τη λήψη ισοδύναμων μέτρων πυρασφάλειας. Περαιτέρω, </w:t>
      </w:r>
      <w:r>
        <w:rPr>
          <w:rFonts w:eastAsia="Calibri" w:cs="Calibri"/>
          <w:color w:val="333333"/>
          <w:lang w:val="el-GR"/>
        </w:rPr>
        <w:t>του αποδιδόταν ότι δεν ενημέρωσε τη Διοίκηση για την ανάγκη ορισμού Τεχνικού Ασφαλείας και για τις ειδικότερες υποχρεώσεις που απορρέουν από τη νομοθεσία περί υγιεινής και ασφάλειας της εργασίας. Το ποινικό δικαστήριο, με την προαναφερόμενη απόφαση 17362/2</w:t>
      </w:r>
      <w:r>
        <w:rPr>
          <w:rFonts w:eastAsia="Calibri" w:cs="Calibri"/>
          <w:color w:val="333333"/>
          <w:lang w:val="el-GR"/>
        </w:rPr>
        <w:t>011, εξετάζοντας τις αποδιδόμενες παραλείψεις, έλαβε υπόψη καταρχάς το εύρος των αρμοδιοτήτων του Προϊσταμένου της Τεχνικής Υπηρεσίας, όπως αυτό προκύπτει από το θεσμικό πλαίσιο λειτουργίας του *****. Συνεκτιμήθηκε ότι ο κατηγορούμενος είχε μεν τεχνικές κα</w:t>
      </w:r>
      <w:r>
        <w:rPr>
          <w:rFonts w:eastAsia="Calibri" w:cs="Calibri"/>
          <w:color w:val="333333"/>
          <w:lang w:val="el-GR"/>
        </w:rPr>
        <w:t>ι εισηγητικές αρμοδιότητες, πλην όμως δεν διέθετε αυτοτελή αποφασιστική εξουσία ως προς την έγκριση και υλοποίηση δαπανηρών τεχνικών παρεμβάσεων, οι οποίες προϋπέθεταν αποφάσεις της Διοίκησης και των συλλογικών οργάνων, καθώς και τη διασφάλιση σχετικών πισ</w:t>
      </w:r>
      <w:r>
        <w:rPr>
          <w:rFonts w:eastAsia="Calibri" w:cs="Calibri"/>
          <w:color w:val="333333"/>
          <w:lang w:val="el-GR"/>
        </w:rPr>
        <w:t>τώσεων. Ως προς το ζήτημα της αποξήλωσης των παλαιών συστημάτων πυρανίχνευσης, το δικαστήριο εξέτασε τις μαρτυρικές καταθέσεις και τα έγγραφα της δικογραφίας και διαπίστωσε ότι δεν κατέστη δυνατό να προσδιορισθεί με ακρίβεια ο χρόνος, η έκταση και η λειτου</w:t>
      </w:r>
      <w:r>
        <w:rPr>
          <w:rFonts w:eastAsia="Calibri" w:cs="Calibri"/>
          <w:color w:val="333333"/>
          <w:lang w:val="el-GR"/>
        </w:rPr>
        <w:t>ργική κατάσταση των εν λόγω συστημάτων πριν από την αποξήλωσή τους. Ιδίως, δεν αποδείχθηκε ότι τα συστήματα αυτά ήταν πλήρως λειτουργικά ή ότι κάλυπταν το σύνολο των χώρων του Τμήματος, ούτε ότι η διατήρησή τους, στην κατάσταση που βρίσκονταν, θα εξασφάλιζ</w:t>
      </w:r>
      <w:r>
        <w:rPr>
          <w:rFonts w:eastAsia="Calibri" w:cs="Calibri"/>
          <w:color w:val="333333"/>
          <w:lang w:val="el-GR"/>
        </w:rPr>
        <w:t>ε έγκαιρη ανίχνευση της συγκεκριμένης πυρκαγιάς. Περαιτέρω, το δικαστήριο εστίασε στον αιτιώδη σύνδεσμο μεταξύ της αποδιδόμενης τεχνικής παράλειψης και του επελθόντος αποτελέσματος. Ειδικότερα, έκρινε ότι, ακόμη και αν γινόταν δεκτό ότι υπήρχε παράλειψη ως</w:t>
      </w:r>
      <w:r>
        <w:rPr>
          <w:rFonts w:eastAsia="Calibri" w:cs="Calibri"/>
          <w:color w:val="333333"/>
          <w:lang w:val="el-GR"/>
        </w:rPr>
        <w:t xml:space="preserve"> προς την εγκατάσταση ή διατήρηση συστήματος πυρανίχνευσης, δεν αποδείχθηκε ότι η ύπαρξη τέτοιου συστήματος θα είχε αποτρέψει την εκδήλωση της πυρκαγιάς ή θα είχε με βεβαιότητα αποσοβήσει τον θάνατο του ασθενούς. Το συμπέρασμα αυτό συνδέθηκε άρρηκτα με το </w:t>
      </w:r>
      <w:r>
        <w:rPr>
          <w:rFonts w:eastAsia="Calibri" w:cs="Calibri"/>
          <w:color w:val="333333"/>
          <w:lang w:val="el-GR"/>
        </w:rPr>
        <w:t>γεγονός ότι ο μηχανισμός εκδήλωσης της φωτιάς παρέμεινε αδιευκρίνιστος, καθώς και με την ταχύτητα εξάπλωσής της επί εύφλεκτων υλικών (στρώμα και κλινοσκεπάσματα). Ιδιαίτερη μνεία γίνεται στο ότι το δικαστήριο δεν περιορίστηκε σε αφηρημένες τεχνικές εκτιμήσ</w:t>
      </w:r>
      <w:r>
        <w:rPr>
          <w:rFonts w:eastAsia="Calibri" w:cs="Calibri"/>
          <w:color w:val="333333"/>
          <w:lang w:val="el-GR"/>
        </w:rPr>
        <w:t>εις, αλλά συνέδεσε την έλλειψη βεβαιότητας ως προς τον αιτιώδη σύνδεσμο με συγκεκριμένα πραγματικά δεδομένα: την απουσία αυτοπτών μαρτύρων της έναρξης της πυρκαγιάς, την αδυναμία χρονικού προσδιορισμού της πρώτης ανάφλεξης και το γεγονός ότι η πυρκαγιά έσβ</w:t>
      </w:r>
      <w:r>
        <w:rPr>
          <w:rFonts w:eastAsia="Calibri" w:cs="Calibri"/>
          <w:color w:val="333333"/>
          <w:lang w:val="el-GR"/>
        </w:rPr>
        <w:t>ησε πριν από την άφιξη της *****. Υπό τα δεδομένα αυτά, κρίθηκε ότι δεν μπορεί να θεμελιωθεί με ασφάλεια η θέση ότι μια διαφορετική τεχνική οργάνωση θα είχε οδηγήσει σε διαφορετική έκβαση. Κατόπιν των ανωτέρω, το ποινικό δικαστήριο κατέληξε ότι, ως προς το</w:t>
      </w:r>
      <w:r>
        <w:rPr>
          <w:rFonts w:eastAsia="Calibri" w:cs="Calibri"/>
          <w:color w:val="333333"/>
          <w:lang w:val="el-GR"/>
        </w:rPr>
        <w:t>ν *****, δεν αποδείχθηκε πέραν πάσης λογικής αμφιβολίας η αποδιδόμενη αμέλεια διά παραλείψεως ούτε ο απαιτούμενος αιτιώδης σύνδεσμος μεταξύ της υπηρεσιακής του συμπεριφοράς και του θανάτου του ασθενούς, και ως εκ τούτου προέβη στην αθώωσή του.</w:t>
      </w:r>
    </w:p>
    <w:p w:rsidR="00373F80" w:rsidRDefault="00A47235">
      <w:pPr>
        <w:numPr>
          <w:ilvl w:val="0"/>
          <w:numId w:val="16"/>
        </w:numPr>
        <w:tabs>
          <w:tab w:val="left" w:pos="52"/>
        </w:tabs>
        <w:spacing w:before="46" w:line="360" w:lineRule="auto"/>
        <w:ind w:left="203" w:right="222" w:firstLine="720"/>
        <w:jc w:val="both"/>
      </w:pPr>
      <w:r>
        <w:rPr>
          <w:rFonts w:eastAsia="Calibri" w:cs="Calibri"/>
          <w:color w:val="333333"/>
          <w:lang w:val="el-GR"/>
        </w:rPr>
        <w:t>Σε βάρος των</w:t>
      </w:r>
      <w:r>
        <w:rPr>
          <w:rFonts w:eastAsia="Calibri" w:cs="Calibri"/>
          <w:color w:val="333333"/>
          <w:lang w:val="el-GR"/>
        </w:rPr>
        <w:t xml:space="preserve"> ***** και *****, οι οποίοι υπηρετούσαν ως νοσηλευτές στο Τμήμα Οργανικών ***** του *****, ασκήθηκε ποινική δίωξη για ανθρωποκτονία από αμέλεια διά παραλείψεως, με την αιτίαση ότι δεν άσκησαν τα καθήκοντά τους με την απαιτούμενη επιμέλεια, με αποτέλεσμα να</w:t>
      </w:r>
      <w:r>
        <w:rPr>
          <w:rFonts w:eastAsia="Calibri" w:cs="Calibri"/>
          <w:color w:val="333333"/>
          <w:lang w:val="el-GR"/>
        </w:rPr>
        <w:t xml:space="preserve"> μην αποτραπεί η εκδήλωση της πυρκαγιάς και ο θάνατος του ασθενούς *****. Ειδικότερα, κατά το κατηγορητήριο, στους ανωτέρω αποδιδόταν ότι, κατά την απογευματινή βάρδια της 5.12.2006, δεν προέβησαν σε επαρκή έλεγχο των θαλάμων της Β’ πτέρυγας, δεν εξασφάλισ</w:t>
      </w:r>
      <w:r>
        <w:rPr>
          <w:rFonts w:eastAsia="Calibri" w:cs="Calibri"/>
          <w:color w:val="333333"/>
          <w:lang w:val="el-GR"/>
        </w:rPr>
        <w:t>αν την απομάκρυνση μέσων πρόκλησης πυρκαγιάς και δεν άσκησαν την απαιτούμενη εποπτεία επί ασθενών με γνωστό ιστορικό επικίνδυνης συμπεριφοράς, παρά το γεγονός ότι γνώριζαν τόσο τη γενικότερη κατάσταση των νοσηλευόμενων όσο και τις ελλείψεις των μέτρων πυρα</w:t>
      </w:r>
      <w:r>
        <w:rPr>
          <w:rFonts w:eastAsia="Calibri" w:cs="Calibri"/>
          <w:color w:val="333333"/>
          <w:lang w:val="el-GR"/>
        </w:rPr>
        <w:t>σφάλειας. Με την ίδια ως άνω απόφαση το ποινικό δικαστήριο, εξετάζοντας τις αποδιδόμενες παραλείψεις, προέβη σε λεπτομερή αποτίμηση των πραγματικών συνθηκών υπό τις οποίες οι κατηγορούμενοι άσκησαν τα καθήκοντά τους. Συνεκτιμήθηκε ότι, κατά τον κρίσιμο χρό</w:t>
      </w:r>
      <w:r>
        <w:rPr>
          <w:rFonts w:eastAsia="Calibri" w:cs="Calibri"/>
          <w:color w:val="333333"/>
          <w:lang w:val="el-GR"/>
        </w:rPr>
        <w:t>νο, οι ανωτέρω ήταν επιφορτισμένοι με τη φροντίδα μεγάλου αριθμού βαρέως πασχόντων ασθενών, σε συνθήκες σοβαρής έλλειψης προσωπικού, και ότι οι χώροι του Τμήματος ήταν εκτεταμένοι, με δύο πτέρυγες χωρισμένες μεταξύ τους, γεγονός που καθιστούσε αντικειμενικ</w:t>
      </w:r>
      <w:r>
        <w:rPr>
          <w:rFonts w:eastAsia="Calibri" w:cs="Calibri"/>
          <w:color w:val="333333"/>
          <w:lang w:val="el-GR"/>
        </w:rPr>
        <w:t>ά αδύνατη τη συνεχή εποπτεία όλων των θαλάμων. Ιδιαίτερη βαρύτητα αποδόθηκε στο γεγονός ότι, κατά τον κρίσιμο χρόνο, οι νοσηλευτές εκτελούσαν νοσηλευτικές πράξεις σε άλλο τμήμα της μονάδας, στο  πλαίσιο  των  καθηκόντων  τους,  και  ότι  δεν  προέκυψε  πως</w:t>
      </w:r>
      <w:r>
        <w:rPr>
          <w:rFonts w:eastAsia="Calibri" w:cs="Calibri"/>
          <w:color w:val="333333"/>
          <w:lang w:val="el-GR"/>
        </w:rPr>
        <w:t xml:space="preserve">  είχαν  εγκαταλείψει αδικαιολόγητα το χώρο ευθύνης τους ή ότι παρέλειψαν συγκεκριμένη υποχρεωτική ενέργεια που θα μπορούσε να αποτρέψει την εκδήλωση της πυρκαγιάς. Το δικαστήριο σημείωσε ότι δεν ήταν εφικτό να προσδιοριστεί με ακρίβεια ο χρόνος έναρξης τη</w:t>
      </w:r>
      <w:r>
        <w:rPr>
          <w:rFonts w:eastAsia="Calibri" w:cs="Calibri"/>
          <w:color w:val="333333"/>
          <w:lang w:val="el-GR"/>
        </w:rPr>
        <w:t xml:space="preserve">ς φωτιάς ούτε να αποδειχθεί ότι οι κατηγορούμενοι είχαν τη δυνατότητα να την αντιληφθούν εγκαίρως. Ως προς το ζήτημα της πρόβλεψης του κινδύνου, το ποινικό δικαστήριο έλαβε υπόψη ότι, μολονότι ο ασθενής ***** είχε ιστορικό σχετικό με πρόκληση πυρκαγιάς, η </w:t>
      </w:r>
      <w:r>
        <w:rPr>
          <w:rFonts w:eastAsia="Calibri" w:cs="Calibri"/>
          <w:color w:val="333333"/>
          <w:lang w:val="el-GR"/>
        </w:rPr>
        <w:t>κλινική του εικόνα κατά το κρίσιμο διάστημα δεν είχε διαφοροποιηθεί με τρόπο που να καθιστά άμεσο και συγκεκριμένο τον κίνδυνο εκδήλωσης πυρκαγιάς τη συγκεκριμένη ημέρα και ώρα. Συνεκτιμήθηκε, επίσης, ότι η ύπαρξη γενικού κινδύνου, στο πλαίσιο της νοσηλεία</w:t>
      </w:r>
      <w:r>
        <w:rPr>
          <w:rFonts w:eastAsia="Calibri" w:cs="Calibri"/>
          <w:color w:val="333333"/>
          <w:lang w:val="el-GR"/>
        </w:rPr>
        <w:t>ς βαρέως πασχόντων ψυχιατρικών ασθενών, δεν αρκεί, από μόνη της, για τη θεμελίωση ποινικής ευθύνης, ελλείψει συγκεκριμένης και εξατομικευμένης δυνατότητας πρόβλεψης και αποτροπής του αποτελέσματος. Κρίσιμη υπήρξε και η αξιολόγηση του αιτιώδους συνδέσμου με</w:t>
      </w:r>
      <w:r>
        <w:rPr>
          <w:rFonts w:eastAsia="Calibri" w:cs="Calibri"/>
          <w:color w:val="333333"/>
          <w:lang w:val="el-GR"/>
        </w:rPr>
        <w:t>ταξύ της αποδιδόμενης παράλειψης και του θανάτου του ασθενούς. Το δικαστήριο επισήμανε ότι, ακόμη και αν υποτεθεί ότι θα μπορούσε να έχει πραγματοποιηθεί ενδιάμεσος έλεγχος του θαλάμου, δεν αποδείχθηκε ότι αυτός θα είχε οδηγήσει με βεβαιότητα στον εντοπισμ</w:t>
      </w:r>
      <w:r>
        <w:rPr>
          <w:rFonts w:eastAsia="Calibri" w:cs="Calibri"/>
          <w:color w:val="333333"/>
          <w:lang w:val="el-GR"/>
        </w:rPr>
        <w:t>ό της επικείμενης πυρκαγιάς ή στην αποτροπή της. Η έλλειψη στοιχείων ως προς το πότε και πώς ξεκίνησε η φωτιά δεν επέτρεψε την ασφαλή διαπίστωση ότι η διαφορετική συμπεριφορά των κατηγορουμένων θα είχε αποτρέψει το επελθόν αποτέλεσμα. Υπό τα δεδομένα αυτά,</w:t>
      </w:r>
      <w:r>
        <w:rPr>
          <w:rFonts w:eastAsia="Calibri" w:cs="Calibri"/>
          <w:color w:val="333333"/>
          <w:lang w:val="el-GR"/>
        </w:rPr>
        <w:t xml:space="preserve"> το ποινικό δικαστήριο κατέληξε ότι, ως προς τους ***** και *****, δεν αποδείχθηκε πέραν πάσης λογικής αμφιβολίας η αποδιδόμενη αμέλεια διά παραλείψεως ούτε η ύπαρξη αιτιώδους συνδέσμου μεταξύ της υπηρεσιακής τους συμπεριφοράς και του θανάτου του ασθενούς,</w:t>
      </w:r>
      <w:r>
        <w:rPr>
          <w:rFonts w:eastAsia="Calibri" w:cs="Calibri"/>
          <w:color w:val="333333"/>
          <w:lang w:val="el-GR"/>
        </w:rPr>
        <w:t xml:space="preserve"> και ως εκ τούτου προέβη στην αθώωσή τους.</w:t>
      </w:r>
    </w:p>
    <w:p w:rsidR="00373F80" w:rsidRDefault="00A47235">
      <w:pPr>
        <w:numPr>
          <w:ilvl w:val="0"/>
          <w:numId w:val="17"/>
        </w:numPr>
        <w:tabs>
          <w:tab w:val="left" w:pos="52"/>
        </w:tabs>
        <w:spacing w:before="46" w:line="360" w:lineRule="auto"/>
        <w:ind w:left="203" w:right="223" w:firstLine="720"/>
        <w:jc w:val="both"/>
      </w:pPr>
      <w:r>
        <w:rPr>
          <w:rFonts w:eastAsia="Calibri" w:cs="Calibri"/>
          <w:color w:val="333333"/>
          <w:lang w:val="el-GR"/>
        </w:rPr>
        <w:t xml:space="preserve">Από την υπ’ αριθ. 9227/2017 απόφαση του *****, προκύπτει ότι οι συγγενείς του θανόντος ασθενούς ***** άσκησαν αγωγή αποζημίωσης κατά του *****, με βάση τις διατάξεις των άρθρων 105 και 106 *****, προβάλλοντας ότι </w:t>
      </w:r>
      <w:r>
        <w:rPr>
          <w:rFonts w:eastAsia="Calibri" w:cs="Calibri"/>
          <w:color w:val="333333"/>
          <w:lang w:val="el-GR"/>
        </w:rPr>
        <w:t>ο θάνατος του ασθενούς οφείλεται σε παράνομες πράξεις και παραλείψεις οργάνων του ***** κατά την άσκηση της υπηρεσίας τους, οι οποίες αφορούσαν (</w:t>
      </w:r>
      <w:r>
        <w:rPr>
          <w:rFonts w:eastAsia="Calibri" w:cs="Calibri"/>
          <w:color w:val="333333"/>
        </w:rPr>
        <w:t>i</w:t>
      </w:r>
      <w:r>
        <w:rPr>
          <w:rFonts w:eastAsia="Calibri" w:cs="Calibri"/>
          <w:color w:val="333333"/>
          <w:lang w:val="el-GR"/>
        </w:rPr>
        <w:t>) τη διοίκηση και την οργανωτική λειτουργία του ιδρύματος, (</w:t>
      </w:r>
      <w:r>
        <w:rPr>
          <w:rFonts w:eastAsia="Calibri" w:cs="Calibri"/>
          <w:color w:val="333333"/>
        </w:rPr>
        <w:t>ii</w:t>
      </w:r>
      <w:r>
        <w:rPr>
          <w:rFonts w:eastAsia="Calibri" w:cs="Calibri"/>
          <w:color w:val="333333"/>
          <w:lang w:val="el-GR"/>
        </w:rPr>
        <w:t xml:space="preserve">) τη διαχείριση της πυρασφάλειας/πυροπροστασίας </w:t>
      </w:r>
      <w:r>
        <w:rPr>
          <w:rFonts w:eastAsia="Calibri" w:cs="Calibri"/>
          <w:color w:val="333333"/>
          <w:lang w:val="el-GR"/>
        </w:rPr>
        <w:t>και (</w:t>
      </w:r>
      <w:r>
        <w:rPr>
          <w:rFonts w:eastAsia="Calibri" w:cs="Calibri"/>
          <w:color w:val="333333"/>
        </w:rPr>
        <w:t>iii</w:t>
      </w:r>
      <w:r>
        <w:rPr>
          <w:rFonts w:eastAsia="Calibri" w:cs="Calibri"/>
          <w:color w:val="333333"/>
          <w:lang w:val="el-GR"/>
        </w:rPr>
        <w:t>) τον τρόπο λειτουργίας της νοσηλευτικής φροντίδας σε τμήμα νοσηλείας ιδιαίτερα ευπαθούς πληθυσμού. Στην απόφαση αυτή κρίσιμο βάρος δίδεται στο ότι, κατά την κρίση του Δικαστηρίου, μη νομίμως επιτρεπόταν από τα όργανα του εναγομένου το κάπνισμα εντ</w:t>
      </w:r>
      <w:r>
        <w:rPr>
          <w:rFonts w:eastAsia="Calibri" w:cs="Calibri"/>
          <w:color w:val="333333"/>
          <w:lang w:val="el-GR"/>
        </w:rPr>
        <w:t>ός του θεραπευτηρίου, μολονότι ήδη από το 2002 ίσχυε απαγορευτική υγειονομική διάταξη για τις μονάδες παροχής υπηρεσιών υγείας, με πρόβλεψη προθεσμίας συμμόρφωσης και ρητή ανάθεση ευθύνης υλοποίησης σε Διοικητές/Διοικητικούς Διευθυντές των μονάδων. Το Δικα</w:t>
      </w:r>
      <w:r>
        <w:rPr>
          <w:rFonts w:eastAsia="Calibri" w:cs="Calibri"/>
          <w:color w:val="333333"/>
          <w:lang w:val="el-GR"/>
        </w:rPr>
        <w:t xml:space="preserve">στήριο μάλιστα υπογράμμισε ότι η παράλειψη συμμόρφωσης έχει βαρύνουσα σημασία για ίδρυμα που νοσηλεύει ασθενείς με τέτοιες παθήσεις, δηλαδή άτομα με μειωμένη ικανότητα αυτοελέγχου και  αυτοπροστασίας. Με  τον  τρόπο  αυτό, το  Δικαστήριο  δεν  έμεινε  σε  </w:t>
      </w:r>
      <w:r>
        <w:rPr>
          <w:rFonts w:eastAsia="Calibri" w:cs="Calibri"/>
          <w:color w:val="333333"/>
          <w:lang w:val="el-GR"/>
        </w:rPr>
        <w:t>αφηρημένη</w:t>
      </w:r>
    </w:p>
    <w:p w:rsidR="00373F80" w:rsidRDefault="00A47235">
      <w:pPr>
        <w:spacing w:line="360" w:lineRule="auto"/>
        <w:ind w:left="203" w:right="221"/>
        <w:jc w:val="both"/>
      </w:pPr>
      <w:r>
        <w:rPr>
          <w:rFonts w:eastAsia="Calibri" w:cs="Calibri"/>
          <w:color w:val="333333"/>
          <w:lang w:val="el-GR"/>
        </w:rPr>
        <w:t>«οργανωτική ευθύνη», αλλά ανέδειξε συγκεκριμένη νομική υποχρέωση (απαγόρευση καπνίσματος, ορισμός υπευθύνων, λήψη μέτρων εφαρμογής) και την αντιμετώπισε ως παράνομη παράλειψη των αρμόδιων οργάνων του *****. Περαιτέρω, το Δικαστήριο έλαβε υπόψη ότ</w:t>
      </w:r>
      <w:r>
        <w:rPr>
          <w:rFonts w:eastAsia="Calibri" w:cs="Calibri"/>
          <w:color w:val="333333"/>
          <w:lang w:val="el-GR"/>
        </w:rPr>
        <w:t>ι είχαν υποδειχθεί μέτρα πυροπροστασίας ήδη με την έκθεση επιθεώρησης του 1993, ενώ σε μεταγενέστερη αυτοψία (18.6.2003) διαπιστώθηκε μη υλοποίηση των προταθέντων μέτρων, με συνέπεια να μην εκδοθεί πιστοποιητικό πυροπροστασίας, και ότι οι υποδείξεις επαναλ</w:t>
      </w:r>
      <w:r>
        <w:rPr>
          <w:rFonts w:eastAsia="Calibri" w:cs="Calibri"/>
          <w:color w:val="333333"/>
          <w:lang w:val="el-GR"/>
        </w:rPr>
        <w:t>ήφθηκαν (με ειδική έμφαση σε απαγόρευση καπνίσματος/γυμνής φλόγας και σε εγκατάσταση συστήματος συναγερμού/αναγγελίας πυρκαγιάς). Έτσι, η «παρανομία» που αναγνώρισε το Δικαστήριο δεν αποσυνδέεται από το συγκεκριμένο ιστορικό: πρόκειται για διαχρονική αδράν</w:t>
      </w:r>
      <w:r>
        <w:rPr>
          <w:rFonts w:eastAsia="Calibri" w:cs="Calibri"/>
          <w:color w:val="333333"/>
          <w:lang w:val="el-GR"/>
        </w:rPr>
        <w:t>εια συμμόρφωσης προς σαφείς διοικητικές υποδείξεις αρμόδιας αρχής, η οποία, κατά την κρίση του, αποκτά ιδιαίτερο ειδικό βάρος λόγω του είδους της νοσηλευτικής μονάδας. Επισημάνθηκε δε ότι στο ισόγειο κτίριο όπου εκδηλώθηκε η πυρκαγιά, και ειδικότερα στη συ</w:t>
      </w:r>
      <w:r>
        <w:rPr>
          <w:rFonts w:eastAsia="Calibri" w:cs="Calibri"/>
          <w:color w:val="333333"/>
          <w:lang w:val="el-GR"/>
        </w:rPr>
        <w:t>γκεκριμένη πτέρυγα/θάλαμο, δεν υπήρχε σύστημα πυρανίχνευσης, παρά μόνο φορητοί πυροσβεστήρες, στοιχείο το οποίο συνδέεται ευθέως με την εκδήλωση και εξέλιξη του συμβάντος (μη έγκαιρη ανίχνευση/σήμανση κινδύνου). Το Δικαστήριο αποτύπωσε επίσης, ως πραγματικ</w:t>
      </w:r>
      <w:r>
        <w:rPr>
          <w:rFonts w:eastAsia="Calibri" w:cs="Calibri"/>
          <w:color w:val="333333"/>
          <w:lang w:val="el-GR"/>
        </w:rPr>
        <w:t>ή παραδοχή, ότι παρότι η εγκατάσταση πυρανιχνευτών είχε «προγραμματισθεί» περί τις αρχές του 2007, στο Τμήμα Οργανικών ***** δεν υπήρχαν ποτέ εγκατεστημένες πυρανιχνεύσεις. Η συγκεκριμένη παραδοχή έχει σημασία διότι η κρίση του Δικαστηρίου για την ευθύνη δ</w:t>
      </w:r>
      <w:r>
        <w:rPr>
          <w:rFonts w:eastAsia="Calibri" w:cs="Calibri"/>
          <w:color w:val="333333"/>
          <w:lang w:val="el-GR"/>
        </w:rPr>
        <w:t xml:space="preserve">εν ερείδεται σε υπόθεση «ιδανικής συνθήκης», αλλά στη διαπίστωση ότι, σε τμήμα με αυξημένο κίνδυνο, απουσίαζε θεμελιώδες μέτρο πυρασφάλειας. Το Δικαστήριο, επιπλέον, δεν αγνόησε τις πραγματικές συνθήκες λειτουργίας της απογευματινής βάρδιας. Αποτύπωσε ότι </w:t>
      </w:r>
      <w:r>
        <w:rPr>
          <w:rFonts w:eastAsia="Calibri" w:cs="Calibri"/>
          <w:color w:val="333333"/>
          <w:lang w:val="el-GR"/>
        </w:rPr>
        <w:t>οι δύο νοσηλευτές (ως «μοναδικοί νοσηλευτές της απογευματινής βάρδιας») ήταν υποχρεωμένοι, λόγω της φύσης των περιστατικών, να μεταβαίνουν και οι δύο μαζί σε κάθε θάλαμο για τις αναγκαίες νοσηλευτικές πράξεις και ότι ήταν πρακτικά δυσχερές να διακόπτουν αν</w:t>
      </w:r>
      <w:r>
        <w:rPr>
          <w:rFonts w:eastAsia="Calibri" w:cs="Calibri"/>
          <w:color w:val="333333"/>
          <w:lang w:val="el-GR"/>
        </w:rPr>
        <w:t>ά διαστήματα την εργασία τους στην Α πτέρυγα για να επιθεωρούν τη Β πτέρυγα, ενόψει της απόστασης και της ανάγκης ταυτόχρονης παρουσίας τους. Με την παραδοχή αυτή, το Δικαστήριο ουσιαστικά τοποθέτησε το νοσηλευτικό σκέλος μέσα στο πραγματικό πλαίσιο στελέχ</w:t>
      </w:r>
      <w:r>
        <w:rPr>
          <w:rFonts w:eastAsia="Calibri" w:cs="Calibri"/>
          <w:color w:val="333333"/>
          <w:lang w:val="el-GR"/>
        </w:rPr>
        <w:t>ωσης και λειτουργίας, χωρίς να το ανάγει σε αυτοτελή, αποκλειστική αιτία. Αυτό συνδέεται με το ότι το βάρος της ευθύνης, κατά την κρίση του, ερείδεται πρωτίστως σε οργανωτικά/τεχνικά κενά και στην έλλειψη μέτρων πρόληψης. Ως προς τον αιτιώδη σύνδεσμο, η πρ</w:t>
      </w:r>
      <w:r>
        <w:rPr>
          <w:rFonts w:eastAsia="Calibri" w:cs="Calibri"/>
          <w:color w:val="333333"/>
          <w:lang w:val="el-GR"/>
        </w:rPr>
        <w:t>οσέγγιση του Δικαστηρίου δεν στηρίχθηκε στην πλήρη ανασύνθεση του «ποιος άναψε τη φωτιά», αλλά στην παραδοχή ότι το ίδρυμα λειτουργούσε με ανεπίτρεπτα κενά πρόληψης (κάπνισμα/γυμνή φλόγα, μη υλοποίηση υποδείξεων, μη ύπαρξη πυρανίχνευσης) σε χώρο όπου νοσηλ</w:t>
      </w:r>
      <w:r>
        <w:rPr>
          <w:rFonts w:eastAsia="Calibri" w:cs="Calibri"/>
          <w:color w:val="333333"/>
          <w:lang w:val="el-GR"/>
        </w:rPr>
        <w:t>εύονται ασθενείς χωρίς δυνατότητα αυτοπροστασίας και, συνεπώς, ότι οι παραλείψεις αυτές συνδέονται ουσιωδώς με την επέλευση/έκταση του αποτελέσματος. Η κρίση αυτή ενισχύεται από τα ιατρικά δεδομένα (εκτεταμένα εγκαύματα, εισπνευστικό έγκαυμα, χρόνος μεταφο</w:t>
      </w:r>
      <w:r>
        <w:rPr>
          <w:rFonts w:eastAsia="Calibri" w:cs="Calibri"/>
          <w:color w:val="333333"/>
          <w:lang w:val="el-GR"/>
        </w:rPr>
        <w:t xml:space="preserve">ράς και κατάληξη), τα οποία παρέθεσε το Δικαστήριο ως αδιάσειστα στοιχεία της αλυσίδας του αποτελέσματος. Με βάση τα ανωτέρω, το ***** κατέληξε ότι στοιχειοθετείται ευθύνη του ***** κατ’ άρθρα 105–106 ***** και επιδίκασε χρηματική ικανοποίηση λόγω ψυχικής </w:t>
      </w:r>
      <w:r>
        <w:rPr>
          <w:rFonts w:eastAsia="Calibri" w:cs="Calibri"/>
          <w:color w:val="333333"/>
          <w:lang w:val="el-GR"/>
        </w:rPr>
        <w:t>οδύνης στους ενάγοντες.</w:t>
      </w:r>
    </w:p>
    <w:p w:rsidR="00373F80" w:rsidRDefault="00A47235">
      <w:pPr>
        <w:numPr>
          <w:ilvl w:val="0"/>
          <w:numId w:val="18"/>
        </w:numPr>
        <w:tabs>
          <w:tab w:val="left" w:pos="52"/>
        </w:tabs>
        <w:spacing w:before="46" w:line="360" w:lineRule="auto"/>
        <w:ind w:left="203" w:right="221" w:firstLine="720"/>
        <w:jc w:val="both"/>
      </w:pPr>
      <w:r>
        <w:rPr>
          <w:rFonts w:eastAsia="Calibri" w:cs="Calibri"/>
          <w:color w:val="333333"/>
          <w:lang w:val="el-GR"/>
        </w:rPr>
        <w:t>Ακολούθως, από την υπ’ αριθ. 194/2021 απόφαση του *****, προκύπτει ότι το ***** κλήθηκε να επανεκτιμήσει την υπόθεση κατόπιν άσκησης έφεσης εκ μέρους του *****, με το βασικό επιχείρημα ότι η πρωτοβάθμια απόφαση εσφαλμένα θεμελίωσε ε</w:t>
      </w:r>
      <w:r>
        <w:rPr>
          <w:rFonts w:eastAsia="Calibri" w:cs="Calibri"/>
          <w:color w:val="333333"/>
          <w:lang w:val="el-GR"/>
        </w:rPr>
        <w:t>υθύνη χωρίς πλήρη ανασύνθεση του μηχανισμού εκδήλωσης της πυρκαγιάς και χωρίς εξατομίκευση συγκεκριμένων πράξεων ή παραλείψεων φυσικών προσώπων. Το *****, εξετάζοντας τα πραγματικά περιστατικά, επανέλαβε καταρχάς το ιστορικό του συμβάντος, εστιάζοντας στις</w:t>
      </w:r>
      <w:r>
        <w:rPr>
          <w:rFonts w:eastAsia="Calibri" w:cs="Calibri"/>
          <w:color w:val="333333"/>
          <w:lang w:val="el-GR"/>
        </w:rPr>
        <w:t xml:space="preserve"> συνθήκες λειτουργίας του Τμήματος Οργανικών ***** και στη φύση των νοσηλευόμενων ασθενών. Ιδιαίτερη μνεία γίνεται στο ότι επρόκειτο για τμήμα στο οποίο νοσηλεύονταν άτομα με σοβαρές ψυχικές και οργανικές παθήσεις, μειωμένη αντίληψη κινδύνου και περιορισμέ</w:t>
      </w:r>
      <w:r>
        <w:rPr>
          <w:rFonts w:eastAsia="Calibri" w:cs="Calibri"/>
          <w:color w:val="333333"/>
          <w:lang w:val="el-GR"/>
        </w:rPr>
        <w:t>νη ικανότητα αυτοπροστασίας, γεγονός που επέβαλλε αυξημένο επίπεδο μέριμνας εκ μέρους του *****. Το ***** δεν αμφισβήτησε ότι ο ακριβής μηχανισμός εκδήλωσης της πυρκαγιάς δεν κατέστη δυνατό να εξακριβωθεί με βεβαιότητα. Ωστόσο, σημείωσε ότι η αδυναμία αυτή</w:t>
      </w:r>
      <w:r>
        <w:rPr>
          <w:rFonts w:eastAsia="Calibri" w:cs="Calibri"/>
          <w:color w:val="333333"/>
          <w:lang w:val="el-GR"/>
        </w:rPr>
        <w:t xml:space="preserve"> δεν είναι καθοριστική για τη θεμελίωση της ευθύνης του *****, στο μέτρο που η κρίση της διοικητικής ευθύνης δεν προϋποθέτει την ταυτοποίηση του φυσικού προσώπου που προκάλεσε τη φωτιά, αλλά την εκτίμηση του αν το πλαίσιο παροχής της υπηρεσίας πληρούσε τις</w:t>
      </w:r>
      <w:r>
        <w:rPr>
          <w:rFonts w:eastAsia="Calibri" w:cs="Calibri"/>
          <w:color w:val="333333"/>
          <w:lang w:val="el-GR"/>
        </w:rPr>
        <w:t xml:space="preserve"> απαιτήσεις ασφάλειας που απορρέουν από τη φύση της. Στο πλαίσιο αυτό, το ***** επανήλθε στα ζητήματα πυρασφάλειας, επισημαίνοντας ότι, κατά τον κρίσιμο χρόνο, στο συγκεκριμένο τμήμα δεν υπήρχε εγκατεστημένο σύστημα πυρανίχνευσης, ενώ είχαν προηγηθεί επανε</w:t>
      </w:r>
      <w:r>
        <w:rPr>
          <w:rFonts w:eastAsia="Calibri" w:cs="Calibri"/>
          <w:color w:val="333333"/>
          <w:lang w:val="el-GR"/>
        </w:rPr>
        <w:t>ιλημμένες υποδείξεις της ***** για τη λήψη σχετικών μέτρων. Η διαπίστωση αυτή, κατά το *****, δεν συνιστά απλώς οργανωτική ατέλεια, αλλά ουσιώδες στοιχείο του πραγματικού, το οποίο συνδέεται άμεσα με τη δυνατότητα έγκαιρης αντίδρασης σε περίπτωση πυρκαγιάς</w:t>
      </w:r>
      <w:r>
        <w:rPr>
          <w:rFonts w:eastAsia="Calibri" w:cs="Calibri"/>
          <w:color w:val="333333"/>
          <w:lang w:val="el-GR"/>
        </w:rPr>
        <w:t>. Παράλληλα, το Δικαστήριο αναφέρθηκε στο ζήτημα του καπνίσματος εντός του θεραπευτηρίου, σημειώνοντας ότι η απαγόρευση καπνίσματος ίσχυε ήδη κατά τον χρόνο του συμβάντος και ότι η μη αποτελεσματική επιβολή της, σε χώρο όπου νοσηλεύονταν ασθενείς με μειωμέ</w:t>
      </w:r>
      <w:r>
        <w:rPr>
          <w:rFonts w:eastAsia="Calibri" w:cs="Calibri"/>
          <w:color w:val="333333"/>
          <w:lang w:val="el-GR"/>
        </w:rPr>
        <w:t>νη ικανότητα αυτοελέγχου, ενίσχυε τον κίνδυνο εκδήλωσης πυρκαγιάς. Η παράλειψη αυτή εντάσσεται, κατά το *****, στο συνολικό πλαίσιο της ευθύνης του ***** για την ασφαλή λειτουργία των δομών του. Ως προς το νοσηλευτικό προσωπικό, το ***** κινήθηκε στην ίδια</w:t>
      </w:r>
      <w:r>
        <w:rPr>
          <w:rFonts w:eastAsia="Calibri" w:cs="Calibri"/>
          <w:color w:val="333333"/>
          <w:lang w:val="el-GR"/>
        </w:rPr>
        <w:t xml:space="preserve"> κατεύθυνση με το πρωτοβάθμιο δικαστήριο, αποτυπώνοντας τις πραγματικές δυσχέρειες της απογευματινής βάρδιας, την έλλειψη προσωπικού και τη χωροταξική διάρθρωση των πτερύγων. Οι συνθήκες αυτές λαμβάνονται υπόψη όχι για να αποδοθεί ατομική υπαιτιότητα, αλλά</w:t>
      </w:r>
      <w:r>
        <w:rPr>
          <w:rFonts w:eastAsia="Calibri" w:cs="Calibri"/>
          <w:color w:val="333333"/>
          <w:lang w:val="el-GR"/>
        </w:rPr>
        <w:t xml:space="preserve"> για να αναδειχθεί ότι η ευθύνη του ***** δεν μπορεί να αποσπασθεί από τον τρόπο με τον οποίο είχε οργανωθεί η παροχή της νοσηλευτικής φροντίδας. Σε ό,τι αφορά τον αιτιώδη σύνδεσμο, το ***** δέχθηκε ότι η έλλειψη βασικών μέτρων πρόληψης και έγκαιρης ανίχνε</w:t>
      </w:r>
      <w:r>
        <w:rPr>
          <w:rFonts w:eastAsia="Calibri" w:cs="Calibri"/>
          <w:color w:val="333333"/>
          <w:lang w:val="el-GR"/>
        </w:rPr>
        <w:t>υσης πυρκαγιάς συνέβαλε ουσιωδώς στην εξέλιξη του συμβάντος και στις συνέπειές του, χωρίς να απαιτείται η απόδειξη ότι, αν τα μέτρα αυτά υπήρχαν, το αποτέλεσμα θα είχε οπωσδήποτε αποτραπεί. Αρκεί, κατά την κρίση του, ότι το σύνολο των παραλείψεων δημιούργη</w:t>
      </w:r>
      <w:r>
        <w:rPr>
          <w:rFonts w:eastAsia="Calibri" w:cs="Calibri"/>
          <w:color w:val="333333"/>
          <w:lang w:val="el-GR"/>
        </w:rPr>
        <w:t>σε ένα περιβάλλον αυξημένου κινδύνου, το οποίο πραγματώθηκε με τον πλέον τραγικό τρόπο. Κατόπιν των ανωτέρω, το *****, με την υπ’ αριθ. 194/2021 απόφασή του, απέρριψε την έφεση του ***** και επικύρωσε την πρωτοβάθμια κρίση περί ευθύνης του, επιβεβαιώνοντας</w:t>
      </w:r>
      <w:r>
        <w:rPr>
          <w:rFonts w:eastAsia="Calibri" w:cs="Calibri"/>
          <w:color w:val="333333"/>
          <w:lang w:val="el-GR"/>
        </w:rPr>
        <w:t xml:space="preserve"> την επιδίκαση χρηματικής ικανοποίησης λόγω ψυχικής οδύνης στους συγγενείς του θανόντος. Από το σύνολο των ανωτέρω προκύπτει ότι το επίδικο συμβάν εντάσσεται σε πλαίσιο διαχρονικών οργανωτικών και τεχνικών ελλείψεων της δομής, οι οποίες ανάγονται σε τρόπο </w:t>
      </w:r>
      <w:r>
        <w:rPr>
          <w:rFonts w:eastAsia="Calibri" w:cs="Calibri"/>
          <w:color w:val="333333"/>
          <w:lang w:val="el-GR"/>
        </w:rPr>
        <w:t>λειτουργίας του ***** και όχι σε συγκεκριμένη, εξατομικευμένη και βαρέως αμελή συμπεριφορά φυσικών προσώπων.</w:t>
      </w:r>
    </w:p>
    <w:p w:rsidR="00373F80" w:rsidRDefault="00A47235">
      <w:pPr>
        <w:numPr>
          <w:ilvl w:val="0"/>
          <w:numId w:val="19"/>
        </w:numPr>
        <w:tabs>
          <w:tab w:val="left" w:pos="52"/>
        </w:tabs>
        <w:spacing w:before="46" w:line="360" w:lineRule="auto"/>
        <w:ind w:left="203" w:right="223" w:firstLine="720"/>
        <w:jc w:val="both"/>
      </w:pPr>
      <w:r>
        <w:rPr>
          <w:rFonts w:eastAsia="Calibri" w:cs="Calibri"/>
          <w:color w:val="333333"/>
          <w:lang w:val="el-GR"/>
        </w:rPr>
        <w:t xml:space="preserve">Κατόπιν της έκδοσης της υπ’ αριθ. 194/2021 τελεσίδικης απόφασης του *****, το Ελληνικό Δημόσιο προέβη στην εκτέλεση της δικαστικής κρίσης και στην </w:t>
      </w:r>
      <w:r>
        <w:rPr>
          <w:rFonts w:eastAsia="Calibri" w:cs="Calibri"/>
          <w:color w:val="333333"/>
          <w:lang w:val="el-GR"/>
        </w:rPr>
        <w:t>καταβολή της επιδικασθείσας χρηματικής ικανοποίησης λόγω ψυχικής οδύνης στους συγγενείς του θανόντος ασθενούς *****. Ειδικότερα, το συνολικό ποσό της αποζημίωσης, ανερχόμενο σε 228.783,33 ευρώ, καταβλήθηκε στον ***** *****, αδελφό του θανόντος, με τα υπ’ α</w:t>
      </w:r>
      <w:r>
        <w:rPr>
          <w:rFonts w:eastAsia="Calibri" w:cs="Calibri"/>
          <w:color w:val="333333"/>
          <w:lang w:val="el-GR"/>
        </w:rPr>
        <w:t>ριθ. 3222/30.12.2022 και 3223/30.12.2022 χρηματικά εντάλματα πληρωμής, σε συμμόρφωση προς το διατακτικό της ανωτέρω απόφασης.</w:t>
      </w:r>
    </w:p>
    <w:p w:rsidR="00373F80" w:rsidRDefault="00A47235">
      <w:pPr>
        <w:numPr>
          <w:ilvl w:val="0"/>
          <w:numId w:val="20"/>
        </w:numPr>
        <w:tabs>
          <w:tab w:val="left" w:pos="52"/>
        </w:tabs>
        <w:spacing w:before="46" w:line="360" w:lineRule="auto"/>
        <w:ind w:left="203" w:right="225" w:firstLine="0"/>
        <w:jc w:val="both"/>
      </w:pPr>
      <w:r>
        <w:rPr>
          <w:rFonts w:eastAsia="Calibri" w:cs="Calibri"/>
          <w:color w:val="333333"/>
          <w:lang w:val="el-GR"/>
        </w:rPr>
        <w:t xml:space="preserve">Όπως έχει γίνει νομολογιακά δεκτό (βλ. ***** 254/2018, 3242/2015, 387/2013, ***** 7μ. 227 - 230/2011), μετά την έναρξη ισχύος των </w:t>
      </w:r>
      <w:r>
        <w:rPr>
          <w:rFonts w:eastAsia="Calibri" w:cs="Calibri"/>
          <w:color w:val="333333"/>
          <w:lang w:val="el-GR"/>
        </w:rPr>
        <w:t>διατάξεων του ν. 3329/2005, ο οποίος προέβη σε συνολική αναμόρφωση του οργανωτικού σχήματος του Ε.Σ.Υ., που είχε εισαγάγει ο ν. 2889/2001, επαναφέροντας την μορφή των νομικών προσώπων δημόσιου δικαίου στα νοσοκομεία του Εθνικού Συστήματος Υγείας και Κοινων</w:t>
      </w:r>
      <w:r>
        <w:rPr>
          <w:rFonts w:eastAsia="Calibri" w:cs="Calibri"/>
          <w:color w:val="333333"/>
          <w:lang w:val="el-GR"/>
        </w:rPr>
        <w:t xml:space="preserve">ικής Αλληλεγγύης (Ε.Σ.*****.Α.), οι διοικητές των εν λόγω νοσοκομείων (με την επιφύλαξη όσων έχουν γίνει δεκτά για τα «ιδρυματικά» νοσοκομεία του άρθρου 13 παρ. 10 του ν. 2889/2001, βλ. Ολομ. ***** 956/2011), καθώς και οι αναπληρωτές διοικητές νοσοκομείων </w:t>
      </w:r>
      <w:r>
        <w:rPr>
          <w:rFonts w:eastAsia="Calibri" w:cs="Calibri"/>
          <w:color w:val="333333"/>
          <w:lang w:val="el-GR"/>
        </w:rPr>
        <w:t>άνω των 400 κλινών είναι, μαζί με τα διοικητικά συμβούλια τούτων, όργανα διοίκησης και όχι υπάλληλοι αυτών. Τούτο δε, διότι, τα πρόσωπα αυτά, και παρά το γεγονός ότι, με βάση τις διατάξεις του ως άνω νόμου, διορίζονται σε οργανική θέση νοσοκομείου (το οποί</w:t>
      </w:r>
      <w:r>
        <w:rPr>
          <w:rFonts w:eastAsia="Calibri" w:cs="Calibri"/>
          <w:color w:val="333333"/>
          <w:lang w:val="el-GR"/>
        </w:rPr>
        <w:t xml:space="preserve">ο αποτελεί, όπως προαναφέρθηκε, ν.π.δ.δ.) με βαθμό 1ο και 2ο αντίστοιχα της κατ' άρθρο 79 του κυρωθέντος με το ν. 2683/1999 Υπαλληλικού Κώδικα κατηγορίας ειδικών θέσεων (αντίστοιχες διατάξεις του νέου, κυρωθέντος με το ν. 3528/2007, *****. είναι αυτές των </w:t>
      </w:r>
      <w:r>
        <w:rPr>
          <w:rFonts w:eastAsia="Calibri" w:cs="Calibri"/>
          <w:color w:val="333333"/>
          <w:lang w:val="el-GR"/>
        </w:rPr>
        <w:t>άρθρων 76 περ. α', 77 παρ 5 και 80 παρ. 1), δεν τελούν σε ιεραρχική εξάρτηση προς άλλο όργανο του νοσοκομείου, αλλά διοικούν, μαζί με το διοικητικό συμβούλιο, το νοσοκομείο, ασκώντας έτσι δημόσια εξουσία (βλ. ***** 3387/2009 με την εκεί παρατιθέμενη νομολο</w:t>
      </w:r>
      <w:r>
        <w:rPr>
          <w:rFonts w:eastAsia="Calibri" w:cs="Calibri"/>
          <w:color w:val="333333"/>
          <w:lang w:val="el-GR"/>
        </w:rPr>
        <w:t>γία, καθώς και ΕλΣυν Ι Τμ. 310/2020, 237/2019). Συνεπώς, όσον αφορά τον Διοικητή του ***** *****, καθώς και τον Αναπληρωτή Διοικητή *****, ελλείπει, καταρχάς, η απαιτούμενη από τα άρθρα 118 επ. του ν. 4700/2020 υπαλληλική ιδιότητα, ως ουσιώδης προϋπόθεση τ</w:t>
      </w:r>
      <w:r>
        <w:rPr>
          <w:rFonts w:eastAsia="Calibri" w:cs="Calibri"/>
          <w:color w:val="333333"/>
          <w:lang w:val="el-GR"/>
        </w:rPr>
        <w:t>ης παθητικής τους νομιμοποίησης σε αίτηση καταλογισμού κατ’ εφαρμογή των διατάξεων αυτών, δεδομένου ότι τα ως άνω πρόσωπα, κατά τον κρίσιμο χρόνο, δεν τελούσαν σε υπαλληλική σχέση με το νοσοκομείο, αλλά ασκούσαν δημόσια εξουσία ως όργανα διοίκησης αυτού. Σ</w:t>
      </w:r>
      <w:r>
        <w:rPr>
          <w:rFonts w:eastAsia="Calibri" w:cs="Calibri"/>
          <w:color w:val="333333"/>
          <w:lang w:val="el-GR"/>
        </w:rPr>
        <w:t>ε κάθε δε περίπτωση, όσον αφορά τους ανωτέρω, λαμβάνοντας υπόψη και συνεκτιμώντας το σύνολο των εγγράφων και στοιχείων της υπόθεσης, και ιδίως (α) την υπ’ αριθ. 17362/2011 ποινική απόφαση (και το σκεπτικό της) του Β’ Τριμελούς Πλημμελειοδικείου *****, με α</w:t>
      </w:r>
      <w:r>
        <w:rPr>
          <w:rFonts w:eastAsia="Calibri" w:cs="Calibri"/>
          <w:color w:val="333333"/>
          <w:lang w:val="el-GR"/>
        </w:rPr>
        <w:t>ντικείμενο την ίδια πραγματική βάση και τους ίδιους κατηγορουμένους, (β) τις υπ’ αριθ. 9227/2017 και 194/2021 αποφάσεις των διοικητικών δικαστηρίων (και ιδίως την αιτιολογία του ***** περί απαγόρευσης καπνίσματος, μέτρων πυρασφάλειας και οργανωτικού κινδύν</w:t>
      </w:r>
      <w:r>
        <w:rPr>
          <w:rFonts w:eastAsia="Calibri" w:cs="Calibri"/>
          <w:color w:val="333333"/>
          <w:lang w:val="el-GR"/>
        </w:rPr>
        <w:t>ου), (γ) το πόρισμα της Ένορκης Διοικητικής Εξέτασης, κατά τα αναφερόμενα και στις δικαστικές κρίσεις, ιδίως ως προς τις οργανωτικές αδυναμίες, την υποστελέχωση, τη δυσχέρεια ελέγχου των ασθενών και τις παραμέτρους κινδύνου (κάπνισμα/αναπτήρες/σπίρτα), (δ)</w:t>
      </w:r>
      <w:r>
        <w:rPr>
          <w:rFonts w:eastAsia="Calibri" w:cs="Calibri"/>
          <w:color w:val="333333"/>
          <w:lang w:val="el-GR"/>
        </w:rPr>
        <w:t xml:space="preserve"> καθώς και τα λοιπά υπηρεσιακά έγγραφα του ***** και τις διαπιστώσεις για την παλαιότητα, την έκταση, την ιδιομορφία των εγκαταστάσεων και την πρόοδο των μέτρων πυροπροστασίας, κρίνεται ότι ο θάνατος του *****, ο οποίος επήλθε την 5.12.2006 συνεπεία πυρκαγ</w:t>
      </w:r>
      <w:r>
        <w:rPr>
          <w:rFonts w:eastAsia="Calibri" w:cs="Calibri"/>
          <w:color w:val="333333"/>
          <w:lang w:val="el-GR"/>
        </w:rPr>
        <w:t>ιάς που εκδηλώθηκε στον θάλαμο νοσηλείας του στο *****, και η επακολουθήσασα επιδίκαση και καταβολή χρηματικής ικανοποίησης λόγω ψυχικής οδύνης στον αδελφό αυτού *****, με τη συνακόλουθη ζημία του *****, ύψους 228.783,33 ευρώ, δεν μπορεί να αποδοθεί σε δόλ</w:t>
      </w:r>
      <w:r>
        <w:rPr>
          <w:rFonts w:eastAsia="Calibri" w:cs="Calibri"/>
          <w:color w:val="333333"/>
          <w:lang w:val="el-GR"/>
        </w:rPr>
        <w:t>ο ή σε σοβαρή, ασυνήθη και ιδιαιτέρως παρεκκλίνουσα αμελή συμπεριφορά αυτών. Και τούτο διότι οι ***** και *****, ήδη από την πρώτη στιγμή ανάληψης των καθηκόντων τους, προέβησαν σε συγκεκριμένες ενέργειες προς τη βελτίωση του επιπέδου πυρασφάλειας του ****</w:t>
      </w:r>
      <w:r>
        <w:rPr>
          <w:rFonts w:eastAsia="Calibri" w:cs="Calibri"/>
          <w:color w:val="333333"/>
          <w:lang w:val="el-GR"/>
        </w:rPr>
        <w:t>*, λαμβάνοντας υπόψη ότι επρόκειτο για εκτεταμένο, παλαιό και διασπαρμένο κτιριακό συγκρότημα, στο οποίο νοσηλεύονταν βαρέα ψυχιατρικά περιστατικά, γεγονός που καθιστούσε την άμεση και καθολική εγκατάσταση συστημάτων πυρασφάλειας τεχνικά και οικονομικά δυσ</w:t>
      </w:r>
      <w:r>
        <w:rPr>
          <w:rFonts w:eastAsia="Calibri" w:cs="Calibri"/>
          <w:color w:val="333333"/>
          <w:lang w:val="el-GR"/>
        </w:rPr>
        <w:t>χερή. Ειδικότερα, προκύπτει ότι ο μεν ***** προέβη σε ενέργειες εξοικονόμησης και εξεύρεσης πιστώσεων, ο δε *****, υπό την ιδιότητά του ως Προέδρου της Επιτροπής *****, προώθησε την υλοποίηση των απαιτούμενων μέτρων πυροπροστασίας κατά σειρά προτεραιότητας</w:t>
      </w:r>
      <w:r>
        <w:rPr>
          <w:rFonts w:eastAsia="Calibri" w:cs="Calibri"/>
          <w:color w:val="333333"/>
          <w:lang w:val="el-GR"/>
        </w:rPr>
        <w:t>, με βάση την εκτιμώμενη επικινδυνότητα των επιμέρους κτιρίων, στο πλαίσιο σταδιακής εφαρμογής αυτών. Ως προς το επίμαχο κτίριο, προκύπτει ότι αυτό ήταν ισόγειο, με ανοικτούς χώρους, διέθετε βασικά μέσα πυρασφάλειας (πυροσβεστήρες και φωτισμό ασφαλείας) κα</w:t>
      </w:r>
      <w:r>
        <w:rPr>
          <w:rFonts w:eastAsia="Calibri" w:cs="Calibri"/>
          <w:color w:val="333333"/>
          <w:lang w:val="el-GR"/>
        </w:rPr>
        <w:t>ι δεν είχε χαρακτηριστεί ως κτίριο υψηλής επικινδυνότητας, ενώ η εγκατάσταση συστημάτων πυρανίχνευσης είχε ήδη ενταχθεί σε προγραμματισμό υλοποίησης για τις αρχές του έτους 2007. Υπό τα δεδομένα αυτά, η μη πλήρης κάλυψη του συγκεκριμένου κτιρίου με σύγχρον</w:t>
      </w:r>
      <w:r>
        <w:rPr>
          <w:rFonts w:eastAsia="Calibri" w:cs="Calibri"/>
          <w:color w:val="333333"/>
          <w:lang w:val="el-GR"/>
        </w:rPr>
        <w:t>α μέσα πυρανίχνευσης κατά τον κρίσιμο χρόνο δεν μπορεί να εκληφθεί ως εγκατάλειψη στοιχειώδους επιμέλειας ή ως συμπεριφορά σοβαρή, ασυνήθης και ιδιαιτέρως παρεκκλίνουσα από εκείνη που αναμένεται από όργανα διοίκησης μεγάλης δημόσιας ψυχιατρικής δομής, αλλά</w:t>
      </w:r>
      <w:r>
        <w:rPr>
          <w:rFonts w:eastAsia="Calibri" w:cs="Calibri"/>
          <w:color w:val="333333"/>
          <w:lang w:val="el-GR"/>
        </w:rPr>
        <w:t xml:space="preserve"> ως συνέπεια αντικειμενικών οργανωτικών και οικονομικών περιορισμών. Οι ανωτέρω, επομένως, με βάση τα διαθέσιμα μέσα και τις πραγματικές συνθήκες, κινήθηκαν εντός του εύρους ενεργειών που ήταν αντικειμενικά εφικτό να αναληφθούν από τα όργανα διοίκησης της </w:t>
      </w:r>
      <w:r>
        <w:rPr>
          <w:rFonts w:eastAsia="Calibri" w:cs="Calibri"/>
          <w:color w:val="333333"/>
          <w:lang w:val="el-GR"/>
        </w:rPr>
        <w:t>συγκεκριμένης δομής. Περαιτέρω, από τα στοιχεία του φακέλου δεν προκύπτει με την απαιτούμενη ασφάλεια ότι η μη άμεση εγκατάσταση συστημάτων πυρανίχνευσης στο συγκεκριμένο κτίριο συνδέεται αιτιωδώς με την εκδήλωση της πυρκαγιάς και τον θάνατο του *****, δεδ</w:t>
      </w:r>
      <w:r>
        <w:rPr>
          <w:rFonts w:eastAsia="Calibri" w:cs="Calibri"/>
          <w:color w:val="333333"/>
          <w:lang w:val="el-GR"/>
        </w:rPr>
        <w:t>ομένου ότι ο μηχανισμός έναρξης της πυρκαγιάς δεν κατέστη δυνατό να εξακριβωθεί με βεβαιότητα και δεν προκύπτει ότι η ύπαρξη τέτοιων συστημάτων θα είχε αποτρέψει με ασφάλεια το επελθόν αποτέλεσμα.</w:t>
      </w:r>
    </w:p>
    <w:p w:rsidR="00373F80" w:rsidRDefault="00A47235">
      <w:pPr>
        <w:numPr>
          <w:ilvl w:val="0"/>
          <w:numId w:val="21"/>
        </w:numPr>
        <w:tabs>
          <w:tab w:val="left" w:pos="52"/>
        </w:tabs>
        <w:spacing w:before="239" w:line="360" w:lineRule="auto"/>
        <w:ind w:left="0" w:right="222" w:firstLine="0"/>
        <w:jc w:val="both"/>
      </w:pPr>
      <w:r>
        <w:rPr>
          <w:rFonts w:eastAsia="Calibri" w:cs="Calibri"/>
          <w:color w:val="333333"/>
          <w:lang w:val="el-GR"/>
        </w:rPr>
        <w:t>Ως προς τον *****, Προϊστάμενο της Τεχνικής Υπηρεσίας του *</w:t>
      </w:r>
      <w:r>
        <w:rPr>
          <w:rFonts w:eastAsia="Calibri" w:cs="Calibri"/>
          <w:color w:val="333333"/>
          <w:lang w:val="el-GR"/>
        </w:rPr>
        <w:t xml:space="preserve">****, από το σύνολο των στοιχείων του φακέλου προκύπτει ότι η υπηρεσιακή του δραστηριότητα εντασσόταν σε πλαίσιο εισηγητικών και τεχνικών αρμοδιοτήτων, ενώ η υλοποίηση μέτρων πυρασφάλειας τελούσε υπό την έγκριση της Διοίκησης και τη διάθεση πιστώσεων, στο </w:t>
      </w:r>
      <w:r>
        <w:rPr>
          <w:rFonts w:eastAsia="Calibri" w:cs="Calibri"/>
          <w:color w:val="333333"/>
          <w:lang w:val="el-GR"/>
        </w:rPr>
        <w:t>πλαίσιο κεντρικού προγραμματισμού έργων και προτεραιοτήτων. Ειδικότερα, από τα στοιχεία της ΕΔΕ και τις διαπιστώσεις των διοικητικών δικαστηρίων προκύπτει ότι τα μέτρα πυρασφάλειας στο Νοσοκομείο αναπτύσσονταν σταδιακά, κατά σειρά προτεραιότητας, εντός ενό</w:t>
      </w:r>
      <w:r>
        <w:rPr>
          <w:rFonts w:eastAsia="Calibri" w:cs="Calibri"/>
          <w:color w:val="333333"/>
          <w:lang w:val="el-GR"/>
        </w:rPr>
        <w:t>ς γενικότερου πλαισίου τεχνικών, οργανωτικών και οικονομικών περιορισμών, ενώ η έλλειψη πλήρους πυρανίχνευσης στο συγκεκριμένο κτίριο δεν αποτελούσε εξαίρεση, αλλά εντασσόταν στη συνολική κατάσταση της δομής. Ως προς τη φερόμενη αποξήλωση παλαιών μέσων πυρ</w:t>
      </w:r>
      <w:r>
        <w:rPr>
          <w:rFonts w:eastAsia="Calibri" w:cs="Calibri"/>
          <w:color w:val="333333"/>
          <w:lang w:val="el-GR"/>
        </w:rPr>
        <w:t>ανίχνευσης, από τα στοιχεία του φακέλου δεν προκύπτει με πληρότητα ότι τα εν λόγω μέσα ήταν λειτουργικά, κάλυπταν τον επίμαχο χώρο και είχαν τέτοια επιχειρησιακή αξία ώστε η απομάκρυνσή τους να συνιστά, κατά κοινή πείρα, εγκατάλειψη στοιχειώδους επιμέλειας</w:t>
      </w:r>
      <w:r>
        <w:rPr>
          <w:rFonts w:eastAsia="Calibri" w:cs="Calibri"/>
          <w:color w:val="333333"/>
          <w:lang w:val="el-GR"/>
        </w:rPr>
        <w:t>. Αντιθέτως, προκύπτει ότι η τεχνική διαχείριση των εγκαταστάσεων εξελισσόταν στο πλαίσιο αναγκαίων τεχνικών παρεμβάσεων, χωρίς να τεκμηριώνεται συγκεκριμένη ενέργεια ή παράλειψη του ανωτέρω που να εμφανίζεται ως σοβαρή, ασυνήθης και ιδιαιτέρως παρεκκλίνου</w:t>
      </w:r>
      <w:r>
        <w:rPr>
          <w:rFonts w:eastAsia="Calibri" w:cs="Calibri"/>
          <w:color w:val="333333"/>
          <w:lang w:val="el-GR"/>
        </w:rPr>
        <w:t>σα από την αναμενόμενη επιμέλεια προϊσταμένου τεχνικής υπηρεσίας σε αντίστοιχη δημόσια δομή. Περαιτέρω, δεν προκύπτει με την απαιτούμενη ασφάλεια ότι η διατήρηση ή η άμεση αντικατάσταση των παλαιών μέσων πυρανίχνευσης θα είχε αποτρέψει την εκδήλωση ή την ε</w:t>
      </w:r>
      <w:r>
        <w:rPr>
          <w:rFonts w:eastAsia="Calibri" w:cs="Calibri"/>
          <w:color w:val="333333"/>
          <w:lang w:val="el-GR"/>
        </w:rPr>
        <w:t>ξέλιξη της συγκεκριμένης πυρκαγιάς, δεδομένης της αβεβαιότητας ως προς τον μηχανισμό έναρξης αυτής και τον χρόνο εξέλιξής της. Υπό τα δεδομένα αυτά, ο αιτιώδης σύνδεσμος μεταξύ συγκεκριμένων τεχνικών ενεργειών ή παραλείψεων του ***** και του επελθόντος απο</w:t>
      </w:r>
      <w:r>
        <w:rPr>
          <w:rFonts w:eastAsia="Calibri" w:cs="Calibri"/>
          <w:color w:val="333333"/>
          <w:lang w:val="el-GR"/>
        </w:rPr>
        <w:t>τελέσματος δεν προκύπτει αβίαστα.</w:t>
      </w:r>
    </w:p>
    <w:p w:rsidR="00373F80" w:rsidRDefault="00A47235">
      <w:pPr>
        <w:numPr>
          <w:ilvl w:val="0"/>
          <w:numId w:val="21"/>
        </w:numPr>
        <w:tabs>
          <w:tab w:val="left" w:pos="52"/>
        </w:tabs>
        <w:spacing w:before="46" w:line="360" w:lineRule="auto"/>
        <w:ind w:left="203" w:right="222" w:firstLine="720"/>
        <w:jc w:val="both"/>
      </w:pPr>
      <w:r>
        <w:rPr>
          <w:rFonts w:eastAsia="Calibri" w:cs="Calibri"/>
          <w:color w:val="333333"/>
          <w:lang w:val="el-GR"/>
        </w:rPr>
        <w:t>Ως προς τους ***** και *****, νοσηλευτές του *****, από το σύνολο των στοιχείων του φακέλου προκύπτει ότι οι ανωτέρω υπηρετούσαν κατά τον κρίσιμο χρόνο στο Τμήμα Οργανικών *****, στο οποίο νοσηλεύονταν ασθενείς με βαριά ψυ</w:t>
      </w:r>
      <w:r>
        <w:rPr>
          <w:rFonts w:eastAsia="Calibri" w:cs="Calibri"/>
          <w:color w:val="333333"/>
          <w:lang w:val="el-GR"/>
        </w:rPr>
        <w:t>χιατρικά νοσήματα, αυξημένη επικινδυνότητα συμπεριφοράς και περιορισμένη δυνατότητα αυτοελέγχου. Ειδικότερα, από το πόρισμα της ΕΔΕ, τις καταθέσεις των μαρτύρων και το σκεπτικό της ποινικής απόφασης προκύπτει ότι το Τμήμα λειτουργούσε με περιορισμένο αριθμ</w:t>
      </w:r>
      <w:r>
        <w:rPr>
          <w:rFonts w:eastAsia="Calibri" w:cs="Calibri"/>
          <w:color w:val="333333"/>
          <w:lang w:val="el-GR"/>
        </w:rPr>
        <w:t>ό νοσηλευτικού προσωπικού, το οποίο, λόγω της διάρθρωσης του χώρου σε περισσότερες πτέρυγες και της ανάγκης συνεχούς παροχής φροντίδας, δεν μπορούσε να επιτηρεί διαρκώς και ταυτόχρονα όλους τους θαλάμους. Στο πλαίσιο αυτό, οι νοσηλευτές ήταν υποχρεωμένοι ν</w:t>
      </w:r>
      <w:r>
        <w:rPr>
          <w:rFonts w:eastAsia="Calibri" w:cs="Calibri"/>
          <w:color w:val="333333"/>
          <w:lang w:val="el-GR"/>
        </w:rPr>
        <w:t>α μετακινούνται μεταξύ των πτερύγων για την κάλυψη επειγουσών και τακτικών αναγκών. Κατά τον κρίσιμο χρόνο, οι ανωτέρω είχαν μεταβεί στην πτέρυγα Α’ για την παροχή νοσηλευτικής φροντίδας σε άλλους ασθενείς, στο πλαίσιο της συνήθους οργάνωσης της βάρδιας, χ</w:t>
      </w:r>
      <w:r>
        <w:rPr>
          <w:rFonts w:eastAsia="Calibri" w:cs="Calibri"/>
          <w:color w:val="333333"/>
          <w:lang w:val="el-GR"/>
        </w:rPr>
        <w:t>ωρίς να υφίσταται δυνατότητα μόνιμης παραμονής προσωπικού στον συγκεκριμένο θάλαμο. Η απουσία τους από τον θάλαμο του *****, επομένως, δεν συνιστά αυθαίρετη εγκατάλειψη καθηκόντων, αλλά εντάσσεται στη συνήθη και επιβεβλημένη κατανομή του προσωπικού. Περαιτ</w:t>
      </w:r>
      <w:r>
        <w:rPr>
          <w:rFonts w:eastAsia="Calibri" w:cs="Calibri"/>
          <w:color w:val="333333"/>
          <w:lang w:val="el-GR"/>
        </w:rPr>
        <w:t>έρω, από τα στοιχεία του φακέλου προκύπτει ότι η αφαίρεση αναπτήρων, σπίρτων και τσιγάρων από τους ασθενείς πραγματοποιούνταν σε τακτική βάση, πλην όμως δεν ήταν αντικειμενικά εφικτός ο συνεχής και απόλυτος έλεγχος όλων των ασθενών καθ’ όλη τη διάρκεια της</w:t>
      </w:r>
      <w:r>
        <w:rPr>
          <w:rFonts w:eastAsia="Calibri" w:cs="Calibri"/>
          <w:color w:val="333333"/>
          <w:lang w:val="el-GR"/>
        </w:rPr>
        <w:t xml:space="preserve"> βάρδιας, λόγω της υποστελέχωσης και της φύσης των νοσηλευομένων. Το γεγονός αυτό αναγνωρίζεται και από το ***** ως οργανωτική δυσχέρεια της δομής. Υπό τα δεδομένα αυτά, η υπηρεσιακή τους συμπεριφορά δεν εμφανίζεται ως σοβαρή, ασυνήθης και ιδιαιτέρως παρεκ</w:t>
      </w:r>
      <w:r>
        <w:rPr>
          <w:rFonts w:eastAsia="Calibri" w:cs="Calibri"/>
          <w:color w:val="333333"/>
          <w:lang w:val="el-GR"/>
        </w:rPr>
        <w:t xml:space="preserve">κλίνουσα από την αναμενόμενη επιμέλεια του μέσου συνετού νοσηλευτή που υπηρετεί σε αντίστοιχη ψυχιατρική δομή, αλλά ως άσκηση καθηκόντων εντός ενός αντικειμενικά επιβαρυμένου οργανωτικού πλαισίου. Περαιτέρω, δεν προκύπτει με την απαιτούμενη ασφάλεια ότι η </w:t>
      </w:r>
      <w:r>
        <w:rPr>
          <w:rFonts w:eastAsia="Calibri" w:cs="Calibri"/>
          <w:color w:val="333333"/>
          <w:lang w:val="el-GR"/>
        </w:rPr>
        <w:t>παρουσία τους στον συγκεκριμένο θάλαμο θα είχε αποτρέψει την εκδήλωση ή την εξέλιξη της πυρκαγιάς, δεδομένης της αβεβαιότητας ως προς τον μηχανισμό έναρξης αυτής και της ταχύτητας με την οποία εξελίχθηκε το συμβάν, ούτε ότι θα μπορούσαν να προλάβουν το απο</w:t>
      </w:r>
      <w:r>
        <w:rPr>
          <w:rFonts w:eastAsia="Calibri" w:cs="Calibri"/>
          <w:color w:val="333333"/>
          <w:lang w:val="el-GR"/>
        </w:rPr>
        <w:t>τέλεσμα εντός του κρίσιμου χρόνου. Συνεπώς, δεν προκύπτει αβίαστα αιτιώδης σύνδεσμος μεταξύ συγκεκριμένων πράξεων ή παραλείψεων των ***** και ***** και του επελθόντος αποτελέσματος. Επομένως, συνολικά, ενόψει της αδυναμίας πλήρους ανασύνθεσης του μηχανισμο</w:t>
      </w:r>
      <w:r>
        <w:rPr>
          <w:rFonts w:eastAsia="Calibri" w:cs="Calibri"/>
          <w:color w:val="333333"/>
          <w:lang w:val="el-GR"/>
        </w:rPr>
        <w:t>ύ εκδήλωσης της πυρκαγιάς, της απουσίας αυτοπτών μαρτύρων και της μη δυνατότητας χρονικού προσδιορισμού της πρώτης ανάφλεξης, δεν προκύπτει με ασφάλεια αιτιώδης σύνδεσμος μεταξύ συγκεκριμένων υπηρεσιακών πράξεων ή παραλείψεων όλων των ανωτέρω φυσικών προσώ</w:t>
      </w:r>
      <w:r>
        <w:rPr>
          <w:rFonts w:eastAsia="Calibri" w:cs="Calibri"/>
          <w:color w:val="333333"/>
          <w:lang w:val="el-GR"/>
        </w:rPr>
        <w:t>πων και του επελθόντος αποτελέσματος.</w:t>
      </w:r>
    </w:p>
    <w:p w:rsidR="00373F80" w:rsidRDefault="00A47235">
      <w:pPr>
        <w:numPr>
          <w:ilvl w:val="0"/>
          <w:numId w:val="22"/>
        </w:numPr>
        <w:tabs>
          <w:tab w:val="left" w:pos="52"/>
        </w:tabs>
        <w:spacing w:before="46" w:line="360" w:lineRule="auto"/>
        <w:ind w:left="203" w:right="223" w:firstLine="720"/>
        <w:jc w:val="both"/>
      </w:pPr>
      <w:r>
        <w:rPr>
          <w:rFonts w:eastAsia="Calibri" w:cs="Calibri"/>
          <w:color w:val="333333"/>
          <w:lang w:val="el-GR"/>
        </w:rPr>
        <w:t>Συνεπώς, σύμφωνα με όσα έγιναν δεκτά στην προηγούμενη σκέψη, συνάγεται ότι στην εξεταζόμενη υπόθεση ελλείπει στο πρόσωπο των *****, ***** ******, *****, ***** και ***** ο αναγκαίος κατά νόμο όρος του υποκειμενικού στοι</w:t>
      </w:r>
      <w:r>
        <w:rPr>
          <w:rFonts w:eastAsia="Calibri" w:cs="Calibri"/>
          <w:color w:val="333333"/>
          <w:lang w:val="el-GR"/>
        </w:rPr>
        <w:t>χείου του δόλου ή της βαριάς αμέλειας, ως απαιτούμενος βαθμός υπαιτιότητάς τους για την πρόκληση του θανάτου του ασθενή ***** κατά τη διάρκεια νοσηλείας του και τη συνακόλουθη, για την ίδια αιτία, επιδίκαση ποσού 228.783,33 ευρώ στον αδελφό αυτού, ως χρημα</w:t>
      </w:r>
      <w:r>
        <w:rPr>
          <w:rFonts w:eastAsia="Calibri" w:cs="Calibri"/>
          <w:color w:val="333333"/>
          <w:lang w:val="el-GR"/>
        </w:rPr>
        <w:t>τική ικανοποίηση λόγω της ψυχικής οδύνης που υπέστη από τον ανωτέρω θάνατο. Ως εκ τούτου δεν συντρέχει κατ’ ουσίαν νόμιμος λόγος εφαρμογής της διάταξης του άρθρου 118 του ν. 4700/2020, με την άσκηση υπό του Γενικού Επιτρόπου της Επικρατείας στο Ελεγκτικό Σ</w:t>
      </w:r>
      <w:r>
        <w:rPr>
          <w:rFonts w:eastAsia="Calibri" w:cs="Calibri"/>
          <w:color w:val="333333"/>
          <w:lang w:val="el-GR"/>
        </w:rPr>
        <w:t>υνέδριο, του καταψηφιστικού ενδίκου βοηθήματος της αιτήσεως καταλογισμού.</w:t>
      </w:r>
    </w:p>
    <w:p w:rsidR="00373F80" w:rsidRDefault="00A47235">
      <w:pPr>
        <w:numPr>
          <w:ilvl w:val="0"/>
          <w:numId w:val="23"/>
        </w:numPr>
        <w:tabs>
          <w:tab w:val="left" w:pos="52"/>
        </w:tabs>
        <w:spacing w:before="241"/>
        <w:ind w:left="52" w:hanging="52"/>
      </w:pPr>
      <w:r>
        <w:rPr>
          <w:rFonts w:eastAsia="Calibri" w:cs="Calibri"/>
          <w:color w:val="333333"/>
          <w:lang w:val="el-GR"/>
        </w:rPr>
        <w:t>Κατόπιν των ανωτέρω, η παρούσα υπόθεση πρέπει να τεθεί στο αρχείο.</w:t>
      </w:r>
    </w:p>
    <w:p w:rsidR="00373F80" w:rsidRDefault="00373F80">
      <w:pPr>
        <w:spacing w:before="104"/>
        <w:rPr>
          <w:lang w:val="el-GR"/>
        </w:rPr>
      </w:pPr>
    </w:p>
    <w:p w:rsidR="00373F80" w:rsidRDefault="00A47235">
      <w:pPr>
        <w:spacing w:before="241" w:line="360" w:lineRule="auto"/>
        <w:ind w:left="203" w:right="224" w:firstLine="720"/>
        <w:jc w:val="both"/>
      </w:pPr>
      <w:r>
        <w:rPr>
          <w:rFonts w:eastAsia="Calibri" w:cs="Calibri"/>
          <w:color w:val="333333"/>
          <w:lang w:val="el-GR"/>
        </w:rPr>
        <w:t>Θέτουμε στο αρχείο την υπόθεση σε βάρος των *****, *****, *****, ***** και ***** για τη ζημία που υπέστη το *****,</w:t>
      </w:r>
      <w:r>
        <w:rPr>
          <w:rFonts w:eastAsia="Calibri" w:cs="Calibri"/>
          <w:color w:val="333333"/>
          <w:lang w:val="el-GR"/>
        </w:rPr>
        <w:t xml:space="preserve"> το οποίο, δυνάμει των αριθμ 194/2021 και 9227/2017 αποφάσεων του ***** και *****, αντίστοιχα, κατέβαλε στον ***** το συνολικό ποσό των 228.783,33 ευρώ με τα υπ’ αριθ. </w:t>
      </w:r>
      <w:r>
        <w:rPr>
          <w:rFonts w:eastAsia="Calibri" w:cs="Calibri"/>
          <w:color w:val="333333"/>
        </w:rPr>
        <w:t>3222/30.12.2022 και 3223/30.12.2022 χρηματικά εντάλματα πληρωμής.</w:t>
      </w:r>
    </w:p>
    <w:p w:rsidR="00373F80" w:rsidRDefault="00373F80">
      <w:pPr>
        <w:spacing w:before="9"/>
      </w:pPr>
    </w:p>
    <w:tbl>
      <w:tblPr>
        <w:tblW w:w="8822" w:type="dxa"/>
        <w:tblLayout w:type="fixed"/>
        <w:tblCellMar>
          <w:left w:w="10" w:type="dxa"/>
          <w:right w:w="10" w:type="dxa"/>
        </w:tblCellMar>
        <w:tblLook w:val="0000" w:firstRow="0" w:lastRow="0" w:firstColumn="0" w:lastColumn="0" w:noHBand="0" w:noVBand="0"/>
      </w:tblPr>
      <w:tblGrid>
        <w:gridCol w:w="4411"/>
        <w:gridCol w:w="4411"/>
      </w:tblGrid>
      <w:tr w:rsidR="00373F80">
        <w:tblPrEx>
          <w:tblCellMar>
            <w:top w:w="0" w:type="dxa"/>
            <w:bottom w:w="0" w:type="dxa"/>
          </w:tblCellMar>
        </w:tblPrEx>
        <w:trPr>
          <w:trHeight w:val="439"/>
        </w:trPr>
        <w:tc>
          <w:tcPr>
            <w:tcW w:w="8822" w:type="dxa"/>
            <w:gridSpan w:val="2"/>
            <w:tcBorders>
              <w:top w:val="single" w:sz="2" w:space="0" w:color="0070BF"/>
              <w:left w:val="single" w:sz="2" w:space="0" w:color="0070BF"/>
              <w:bottom w:val="single" w:sz="2" w:space="0" w:color="0070BF"/>
              <w:right w:val="single" w:sz="2" w:space="0" w:color="0070BF"/>
            </w:tcBorders>
            <w:shd w:val="clear" w:color="auto" w:fill="FFFFFF"/>
            <w:tcMar>
              <w:top w:w="0" w:type="dxa"/>
              <w:left w:w="10" w:type="dxa"/>
              <w:bottom w:w="0" w:type="dxa"/>
              <w:right w:w="10" w:type="dxa"/>
            </w:tcMar>
          </w:tcPr>
          <w:p w:rsidR="00373F80" w:rsidRDefault="00A47235">
            <w:pPr>
              <w:tabs>
                <w:tab w:val="left" w:pos="1225"/>
              </w:tabs>
              <w:spacing w:before="83"/>
              <w:ind w:left="368"/>
              <w:jc w:val="center"/>
            </w:pPr>
            <w:r>
              <w:rPr>
                <w:rFonts w:eastAsia="Calibri" w:cs="Calibri"/>
                <w:color w:val="333333"/>
              </w:rPr>
              <w:t>Αθήνα,</w:t>
            </w:r>
            <w:r>
              <w:rPr>
                <w:rFonts w:eastAsia="Calibri" w:cs="Calibri"/>
                <w:color w:val="333333"/>
              </w:rPr>
              <w:tab/>
              <w:t>27.01.2026</w:t>
            </w:r>
          </w:p>
        </w:tc>
      </w:tr>
      <w:tr w:rsidR="00373F80">
        <w:tblPrEx>
          <w:tblCellMar>
            <w:top w:w="0" w:type="dxa"/>
            <w:bottom w:w="0" w:type="dxa"/>
          </w:tblCellMar>
        </w:tblPrEx>
        <w:trPr>
          <w:trHeight w:val="1542"/>
        </w:trPr>
        <w:tc>
          <w:tcPr>
            <w:tcW w:w="4411" w:type="dxa"/>
            <w:tcBorders>
              <w:top w:val="single" w:sz="2" w:space="0" w:color="0070BF"/>
              <w:left w:val="single" w:sz="2" w:space="0" w:color="0070BF"/>
              <w:bottom w:val="single" w:sz="2" w:space="0" w:color="0070BF"/>
              <w:right w:val="single" w:sz="2" w:space="0" w:color="0070BF"/>
            </w:tcBorders>
            <w:shd w:val="clear" w:color="auto" w:fill="FFFFFF"/>
            <w:tcMar>
              <w:top w:w="0" w:type="dxa"/>
              <w:left w:w="10" w:type="dxa"/>
              <w:bottom w:w="0" w:type="dxa"/>
              <w:right w:w="10" w:type="dxa"/>
            </w:tcMar>
          </w:tcPr>
          <w:p w:rsidR="00373F80" w:rsidRDefault="00373F80">
            <w:pPr>
              <w:spacing w:before="232"/>
            </w:pPr>
          </w:p>
          <w:p w:rsidR="00373F80" w:rsidRDefault="00A47235">
            <w:pPr>
              <w:ind w:left="10"/>
              <w:jc w:val="center"/>
            </w:pPr>
            <w:r>
              <w:rPr>
                <w:rFonts w:eastAsia="Calibri" w:cs="Calibri"/>
                <w:b/>
                <w:color w:val="333333"/>
              </w:rPr>
              <w:t>*</w:t>
            </w:r>
            <w:r>
              <w:rPr>
                <w:rFonts w:eastAsia="Calibri" w:cs="Calibri"/>
                <w:b/>
                <w:color w:val="333333"/>
              </w:rPr>
              <w:t>****</w:t>
            </w:r>
          </w:p>
          <w:p w:rsidR="00373F80" w:rsidRDefault="00A47235">
            <w:pPr>
              <w:ind w:left="10" w:right="2"/>
              <w:jc w:val="center"/>
            </w:pPr>
            <w:r>
              <w:rPr>
                <w:rFonts w:eastAsia="Calibri" w:cs="Calibri"/>
                <w:color w:val="333333"/>
              </w:rPr>
              <w:t>Γενικός Επίτροπος της Επικρατείας</w:t>
            </w:r>
          </w:p>
        </w:tc>
        <w:tc>
          <w:tcPr>
            <w:tcW w:w="4411" w:type="dxa"/>
            <w:tcBorders>
              <w:top w:val="single" w:sz="2" w:space="0" w:color="0070BF"/>
              <w:left w:val="single" w:sz="2" w:space="0" w:color="0070BF"/>
              <w:bottom w:val="single" w:sz="2" w:space="0" w:color="0070BF"/>
              <w:right w:val="single" w:sz="2" w:space="0" w:color="0070BF"/>
            </w:tcBorders>
            <w:shd w:val="clear" w:color="auto" w:fill="FFFFFF"/>
            <w:tcMar>
              <w:top w:w="0" w:type="dxa"/>
              <w:left w:w="10" w:type="dxa"/>
              <w:bottom w:w="0" w:type="dxa"/>
              <w:right w:w="10" w:type="dxa"/>
            </w:tcMar>
          </w:tcPr>
          <w:p w:rsidR="00373F80" w:rsidRDefault="00373F80">
            <w:pPr>
              <w:spacing w:before="115"/>
            </w:pPr>
          </w:p>
          <w:p w:rsidR="00373F80" w:rsidRDefault="00373F80">
            <w:pPr>
              <w:ind w:left="760"/>
            </w:pPr>
          </w:p>
        </w:tc>
      </w:tr>
    </w:tbl>
    <w:p w:rsidR="00373F80" w:rsidRDefault="00373F80"/>
    <w:sectPr w:rsidR="00373F8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47235">
      <w:r>
        <w:separator/>
      </w:r>
    </w:p>
  </w:endnote>
  <w:endnote w:type="continuationSeparator" w:id="0">
    <w:p w:rsidR="00000000" w:rsidRDefault="00A47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47235">
      <w:r>
        <w:rPr>
          <w:color w:val="000000"/>
        </w:rPr>
        <w:separator/>
      </w:r>
    </w:p>
  </w:footnote>
  <w:footnote w:type="continuationSeparator" w:id="0">
    <w:p w:rsidR="00000000" w:rsidRDefault="00A472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324F8"/>
    <w:multiLevelType w:val="multilevel"/>
    <w:tmpl w:val="D6CE2204"/>
    <w:lvl w:ilvl="0">
      <w:numFmt w:val="bullet"/>
      <w:lvlText w:val="•"/>
      <w:lvlJc w:val="left"/>
      <w:pPr>
        <w:ind w:left="1283"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31B4DCC"/>
    <w:multiLevelType w:val="multilevel"/>
    <w:tmpl w:val="AA3657D0"/>
    <w:lvl w:ilvl="0">
      <w:numFmt w:val="bullet"/>
      <w:lvlText w:val="•"/>
      <w:lvlJc w:val="left"/>
      <w:pPr>
        <w:ind w:left="1283"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043E7260"/>
    <w:multiLevelType w:val="multilevel"/>
    <w:tmpl w:val="266C4BF8"/>
    <w:lvl w:ilvl="0">
      <w:numFmt w:val="bullet"/>
      <w:lvlText w:val="•"/>
      <w:lvlJc w:val="left"/>
      <w:pPr>
        <w:ind w:left="1283"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10AB3256"/>
    <w:multiLevelType w:val="multilevel"/>
    <w:tmpl w:val="8CE470E0"/>
    <w:lvl w:ilvl="0">
      <w:numFmt w:val="bullet"/>
      <w:lvlText w:val="•"/>
      <w:lvlJc w:val="left"/>
      <w:pPr>
        <w:ind w:left="1283"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11C26D1C"/>
    <w:multiLevelType w:val="multilevel"/>
    <w:tmpl w:val="0E14779A"/>
    <w:lvl w:ilvl="0">
      <w:numFmt w:val="bullet"/>
      <w:lvlText w:val="•"/>
      <w:lvlJc w:val="left"/>
      <w:pPr>
        <w:ind w:left="1283"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145C3300"/>
    <w:multiLevelType w:val="multilevel"/>
    <w:tmpl w:val="A8E0158E"/>
    <w:lvl w:ilvl="0">
      <w:numFmt w:val="bullet"/>
      <w:lvlText w:val="•"/>
      <w:lvlJc w:val="left"/>
      <w:pPr>
        <w:ind w:left="1283"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16E33982"/>
    <w:multiLevelType w:val="multilevel"/>
    <w:tmpl w:val="E9E0B9A6"/>
    <w:lvl w:ilvl="0">
      <w:numFmt w:val="bullet"/>
      <w:lvlText w:val="•"/>
      <w:lvlJc w:val="left"/>
      <w:pPr>
        <w:ind w:left="1283"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18AA681E"/>
    <w:multiLevelType w:val="multilevel"/>
    <w:tmpl w:val="1C2AD900"/>
    <w:lvl w:ilvl="0">
      <w:numFmt w:val="bullet"/>
      <w:lvlText w:val="•"/>
      <w:lvlJc w:val="left"/>
      <w:pPr>
        <w:ind w:left="1283"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1EDD49A5"/>
    <w:multiLevelType w:val="multilevel"/>
    <w:tmpl w:val="04CA05B8"/>
    <w:lvl w:ilvl="0">
      <w:numFmt w:val="bullet"/>
      <w:lvlText w:val="•"/>
      <w:lvlJc w:val="left"/>
      <w:pPr>
        <w:ind w:left="1283"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290C72CE"/>
    <w:multiLevelType w:val="multilevel"/>
    <w:tmpl w:val="56C439F6"/>
    <w:lvl w:ilvl="0">
      <w:numFmt w:val="bullet"/>
      <w:lvlText w:val="•"/>
      <w:lvlJc w:val="left"/>
      <w:pPr>
        <w:ind w:left="1283"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42504467"/>
    <w:multiLevelType w:val="multilevel"/>
    <w:tmpl w:val="DCBA4DF2"/>
    <w:lvl w:ilvl="0">
      <w:numFmt w:val="bullet"/>
      <w:lvlText w:val="•"/>
      <w:lvlJc w:val="left"/>
      <w:pPr>
        <w:ind w:left="1283"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43FF536A"/>
    <w:multiLevelType w:val="multilevel"/>
    <w:tmpl w:val="9DF41DD0"/>
    <w:lvl w:ilvl="0">
      <w:numFmt w:val="bullet"/>
      <w:lvlText w:val="•"/>
      <w:lvlJc w:val="left"/>
      <w:pPr>
        <w:ind w:left="1283"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4A7D728B"/>
    <w:multiLevelType w:val="multilevel"/>
    <w:tmpl w:val="3EE8C4E8"/>
    <w:lvl w:ilvl="0">
      <w:numFmt w:val="bullet"/>
      <w:lvlText w:val="•"/>
      <w:lvlJc w:val="left"/>
      <w:pPr>
        <w:ind w:left="1283"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4BDB5B63"/>
    <w:multiLevelType w:val="multilevel"/>
    <w:tmpl w:val="3CA280A2"/>
    <w:lvl w:ilvl="0">
      <w:numFmt w:val="bullet"/>
      <w:lvlText w:val="•"/>
      <w:lvlJc w:val="left"/>
      <w:pPr>
        <w:ind w:left="1283"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5009324C"/>
    <w:multiLevelType w:val="multilevel"/>
    <w:tmpl w:val="AAEEE63A"/>
    <w:lvl w:ilvl="0">
      <w:numFmt w:val="bullet"/>
      <w:lvlText w:val="•"/>
      <w:lvlJc w:val="left"/>
      <w:pPr>
        <w:ind w:left="1283"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50410DBB"/>
    <w:multiLevelType w:val="multilevel"/>
    <w:tmpl w:val="D2F24628"/>
    <w:lvl w:ilvl="0">
      <w:numFmt w:val="bullet"/>
      <w:lvlText w:val="•"/>
      <w:lvlJc w:val="left"/>
      <w:pPr>
        <w:ind w:left="1283"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56FC5AAD"/>
    <w:multiLevelType w:val="multilevel"/>
    <w:tmpl w:val="DE36464C"/>
    <w:lvl w:ilvl="0">
      <w:numFmt w:val="bullet"/>
      <w:lvlText w:val="•"/>
      <w:lvlJc w:val="left"/>
      <w:pPr>
        <w:ind w:left="1283"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5CD51B63"/>
    <w:multiLevelType w:val="multilevel"/>
    <w:tmpl w:val="B7EA4234"/>
    <w:lvl w:ilvl="0">
      <w:numFmt w:val="bullet"/>
      <w:lvlText w:val="•"/>
      <w:lvlJc w:val="left"/>
      <w:pPr>
        <w:ind w:left="1283"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60C12222"/>
    <w:multiLevelType w:val="multilevel"/>
    <w:tmpl w:val="315857EE"/>
    <w:lvl w:ilvl="0">
      <w:numFmt w:val="bullet"/>
      <w:lvlText w:val="•"/>
      <w:lvlJc w:val="left"/>
      <w:pPr>
        <w:ind w:left="1283"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619F549D"/>
    <w:multiLevelType w:val="multilevel"/>
    <w:tmpl w:val="A1C69220"/>
    <w:lvl w:ilvl="0">
      <w:numFmt w:val="bullet"/>
      <w:lvlText w:val="•"/>
      <w:lvlJc w:val="left"/>
      <w:pPr>
        <w:ind w:left="1283"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64391A1D"/>
    <w:multiLevelType w:val="multilevel"/>
    <w:tmpl w:val="104A4DFC"/>
    <w:lvl w:ilvl="0">
      <w:numFmt w:val="bullet"/>
      <w:lvlText w:val="•"/>
      <w:lvlJc w:val="left"/>
      <w:pPr>
        <w:ind w:left="1283"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6EAA4AD6"/>
    <w:multiLevelType w:val="multilevel"/>
    <w:tmpl w:val="9592AB2C"/>
    <w:lvl w:ilvl="0">
      <w:numFmt w:val="bullet"/>
      <w:lvlText w:val="•"/>
      <w:lvlJc w:val="left"/>
      <w:pPr>
        <w:ind w:left="1283"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79E8795F"/>
    <w:multiLevelType w:val="multilevel"/>
    <w:tmpl w:val="18AE2FD0"/>
    <w:lvl w:ilvl="0">
      <w:numFmt w:val="bullet"/>
      <w:lvlText w:val="•"/>
      <w:lvlJc w:val="left"/>
      <w:pPr>
        <w:ind w:left="1283"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11"/>
  </w:num>
  <w:num w:numId="2">
    <w:abstractNumId w:val="18"/>
  </w:num>
  <w:num w:numId="3">
    <w:abstractNumId w:val="3"/>
  </w:num>
  <w:num w:numId="4">
    <w:abstractNumId w:val="14"/>
  </w:num>
  <w:num w:numId="5">
    <w:abstractNumId w:val="4"/>
  </w:num>
  <w:num w:numId="6">
    <w:abstractNumId w:val="15"/>
  </w:num>
  <w:num w:numId="7">
    <w:abstractNumId w:val="10"/>
  </w:num>
  <w:num w:numId="8">
    <w:abstractNumId w:val="20"/>
  </w:num>
  <w:num w:numId="9">
    <w:abstractNumId w:val="13"/>
  </w:num>
  <w:num w:numId="10">
    <w:abstractNumId w:val="7"/>
  </w:num>
  <w:num w:numId="11">
    <w:abstractNumId w:val="16"/>
  </w:num>
  <w:num w:numId="12">
    <w:abstractNumId w:val="8"/>
  </w:num>
  <w:num w:numId="13">
    <w:abstractNumId w:val="0"/>
  </w:num>
  <w:num w:numId="14">
    <w:abstractNumId w:val="12"/>
  </w:num>
  <w:num w:numId="15">
    <w:abstractNumId w:val="21"/>
  </w:num>
  <w:num w:numId="16">
    <w:abstractNumId w:val="19"/>
  </w:num>
  <w:num w:numId="17">
    <w:abstractNumId w:val="5"/>
  </w:num>
  <w:num w:numId="18">
    <w:abstractNumId w:val="17"/>
  </w:num>
  <w:num w:numId="19">
    <w:abstractNumId w:val="2"/>
  </w:num>
  <w:num w:numId="20">
    <w:abstractNumId w:val="6"/>
  </w:num>
  <w:num w:numId="21">
    <w:abstractNumId w:val="9"/>
  </w:num>
  <w:num w:numId="22">
    <w:abstractNumId w:val="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revisionView w:inkAnnotations="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
  <w:rsids>
    <w:rsidRoot w:val="00373F80"/>
    <w:rsid w:val="00373F80"/>
    <w:rsid w:val="00A47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1F354492-85AF-41C5-B25E-72D89ACC5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Arial"/>
        <w:kern w:val="3"/>
        <w:sz w:val="22"/>
        <w:szCs w:val="22"/>
        <w:lang w:val="en-US" w:eastAsia="en-US" w:bidi="he-IL"/>
      </w:rPr>
    </w:rPrDefault>
    <w:pPrDefault>
      <w:pPr>
        <w:widowControl w:val="0"/>
        <w:overflowPunct w:val="0"/>
        <w:autoSpaceDE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10653</Words>
  <Characters>60725</Characters>
  <Application>Microsoft Office Word</Application>
  <DocSecurity>4</DocSecurity>
  <Lines>506</Lines>
  <Paragraphs>142</Paragraphs>
  <ScaleCrop>false</ScaleCrop>
  <Company/>
  <LinksUpToDate>false</LinksUpToDate>
  <CharactersWithSpaces>71236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Kostas Kouvelis</dc:creator>
  <cp:lastModifiedBy>word</cp:lastModifiedBy>
  <cp:revision>2</cp:revision>
  <dcterms:created xsi:type="dcterms:W3CDTF">2026-02-13T15:01:00Z</dcterms:created>
  <dcterms:modified xsi:type="dcterms:W3CDTF">2026-02-13T15:01:00Z</dcterms:modified>
</cp:coreProperties>
</file>